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7"/>
        <w:tblW w:w="9873" w:type="dxa"/>
        <w:tblLook w:val="0000" w:firstRow="0" w:lastRow="0" w:firstColumn="0" w:lastColumn="0" w:noHBand="0" w:noVBand="0"/>
      </w:tblPr>
      <w:tblGrid>
        <w:gridCol w:w="2241"/>
        <w:gridCol w:w="5391"/>
        <w:gridCol w:w="2241"/>
      </w:tblGrid>
      <w:tr w:rsidR="007D6702" w:rsidTr="00215FFD">
        <w:trPr>
          <w:trHeight w:val="1708"/>
        </w:trPr>
        <w:tc>
          <w:tcPr>
            <w:tcW w:w="2241" w:type="dxa"/>
          </w:tcPr>
          <w:p w:rsidR="007D6702" w:rsidRDefault="007D6702" w:rsidP="007D6702">
            <w:pPr>
              <w:pStyle w:val="Header"/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11811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7D6702" w:rsidRDefault="007D6702" w:rsidP="007D6702">
            <w:pPr>
              <w:spacing w:before="0" w:after="0"/>
              <w:ind w:left="115" w:firstLine="14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7D6702" w:rsidRPr="00CA0203" w:rsidRDefault="007D6702" w:rsidP="007D6702">
            <w:pPr>
              <w:spacing w:before="0" w:after="0"/>
              <w:ind w:left="115" w:firstLine="14"/>
              <w:jc w:val="center"/>
              <w:rPr>
                <w:rFonts w:ascii="Arial" w:hAnsi="Arial" w:cs="Arial"/>
                <w:b/>
                <w:szCs w:val="24"/>
              </w:rPr>
            </w:pPr>
            <w:r w:rsidRPr="00CA0203">
              <w:rPr>
                <w:rFonts w:ascii="Arial" w:hAnsi="Arial" w:cs="Arial"/>
                <w:b/>
                <w:szCs w:val="24"/>
              </w:rPr>
              <w:t>HQ EUFOR J8</w:t>
            </w:r>
          </w:p>
          <w:p w:rsidR="007D6702" w:rsidRPr="00CA0203" w:rsidRDefault="007D6702" w:rsidP="007D6702">
            <w:pPr>
              <w:spacing w:before="0" w:after="0"/>
              <w:ind w:left="115" w:firstLine="14"/>
              <w:jc w:val="center"/>
              <w:rPr>
                <w:rFonts w:ascii="Arial" w:hAnsi="Arial" w:cs="Arial"/>
                <w:b/>
                <w:szCs w:val="24"/>
              </w:rPr>
            </w:pPr>
            <w:r w:rsidRPr="00CA0203">
              <w:rPr>
                <w:rFonts w:ascii="Arial" w:hAnsi="Arial" w:cs="Arial"/>
                <w:b/>
                <w:szCs w:val="24"/>
              </w:rPr>
              <w:t xml:space="preserve">Procurement and </w:t>
            </w:r>
            <w:proofErr w:type="spellStart"/>
            <w:r w:rsidRPr="00CA0203">
              <w:rPr>
                <w:rFonts w:ascii="Arial" w:hAnsi="Arial" w:cs="Arial"/>
                <w:b/>
                <w:szCs w:val="24"/>
              </w:rPr>
              <w:t>Contracting</w:t>
            </w:r>
            <w:proofErr w:type="spellEnd"/>
            <w:r w:rsidRPr="00CA0203">
              <w:rPr>
                <w:rFonts w:ascii="Arial" w:hAnsi="Arial" w:cs="Arial"/>
                <w:b/>
                <w:szCs w:val="24"/>
              </w:rPr>
              <w:t xml:space="preserve"> Office</w:t>
            </w:r>
          </w:p>
          <w:p w:rsidR="008519D8" w:rsidRDefault="007D6702" w:rsidP="007D6702">
            <w:pPr>
              <w:spacing w:before="0" w:after="0"/>
              <w:ind w:left="115" w:firstLine="14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A0203">
              <w:rPr>
                <w:rFonts w:ascii="Arial" w:hAnsi="Arial" w:cs="Arial"/>
                <w:szCs w:val="24"/>
              </w:rPr>
              <w:t>Butmir</w:t>
            </w:r>
            <w:proofErr w:type="spellEnd"/>
            <w:r w:rsidRPr="00CA0203">
              <w:rPr>
                <w:rFonts w:ascii="Arial" w:hAnsi="Arial" w:cs="Arial"/>
                <w:szCs w:val="24"/>
              </w:rPr>
              <w:t xml:space="preserve"> Camp</w:t>
            </w:r>
            <w:r w:rsidR="008519D8">
              <w:rPr>
                <w:rFonts w:ascii="Arial" w:hAnsi="Arial" w:cs="Arial"/>
                <w:szCs w:val="24"/>
              </w:rPr>
              <w:t xml:space="preserve"> Sarajevo</w:t>
            </w:r>
          </w:p>
          <w:p w:rsidR="007D6702" w:rsidRPr="00CA0203" w:rsidRDefault="007D6702" w:rsidP="007D6702">
            <w:pPr>
              <w:spacing w:before="0" w:after="0"/>
              <w:ind w:left="115" w:firstLine="1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71210 Ilidza</w:t>
            </w:r>
            <w:r w:rsidRPr="00CA0203">
              <w:rPr>
                <w:rFonts w:ascii="Arial" w:hAnsi="Arial" w:cs="Arial"/>
                <w:szCs w:val="24"/>
              </w:rPr>
              <w:t xml:space="preserve"> </w:t>
            </w:r>
          </w:p>
          <w:p w:rsidR="007D6702" w:rsidRPr="005A7005" w:rsidRDefault="007D6702" w:rsidP="007D6702">
            <w:pPr>
              <w:spacing w:before="0" w:after="0"/>
              <w:ind w:left="115" w:firstLine="14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CA0203">
              <w:rPr>
                <w:rFonts w:ascii="Arial" w:hAnsi="Arial" w:cs="Arial"/>
                <w:szCs w:val="24"/>
              </w:rPr>
              <w:t>Bosnia</w:t>
            </w:r>
            <w:proofErr w:type="spellEnd"/>
            <w:r w:rsidRPr="00CA0203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CA0203">
              <w:rPr>
                <w:rFonts w:ascii="Arial" w:hAnsi="Arial" w:cs="Arial"/>
                <w:szCs w:val="24"/>
              </w:rPr>
              <w:t>Herzegovina</w:t>
            </w:r>
            <w:proofErr w:type="spellEnd"/>
            <w:r w:rsidRPr="00521C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</w:tcPr>
          <w:p w:rsidR="007D6702" w:rsidRDefault="007D6702" w:rsidP="007D6702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napToGrid/>
                <w:sz w:val="20"/>
                <w:lang w:val="en-US"/>
              </w:rPr>
              <w:drawing>
                <wp:inline distT="0" distB="0" distL="0" distR="0">
                  <wp:extent cx="1152525" cy="1152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797" w:type="dxa"/>
        <w:tblLook w:val="0000" w:firstRow="0" w:lastRow="0" w:firstColumn="0" w:lastColumn="0" w:noHBand="0" w:noVBand="0"/>
      </w:tblPr>
      <w:tblGrid>
        <w:gridCol w:w="1932"/>
        <w:gridCol w:w="5761"/>
        <w:gridCol w:w="2104"/>
      </w:tblGrid>
      <w:tr w:rsidR="006C36BB" w:rsidTr="007D6702">
        <w:trPr>
          <w:trHeight w:val="302"/>
        </w:trPr>
        <w:tc>
          <w:tcPr>
            <w:tcW w:w="1932" w:type="dxa"/>
          </w:tcPr>
          <w:p w:rsidR="006C36BB" w:rsidRDefault="00AE5071" w:rsidP="00D070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noProof/>
                <w:sz w:val="20"/>
                <w:lang w:val="en-US"/>
              </w:rPr>
            </w:pPr>
            <w:r>
              <w:rPr>
                <w:rFonts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53975</wp:posOffset>
                      </wp:positionV>
                      <wp:extent cx="5943600" cy="635"/>
                      <wp:effectExtent l="0" t="19050" r="19050" b="3746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AD04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4.25pt" to="44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68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" strokecolor="#d4d4d4" strokeweight="1.75pt">
                      <v:shadow on="t" origin=".5,-.5" offset="0,-1pt"/>
                    </v:line>
                  </w:pict>
                </mc:Fallback>
              </mc:AlternateContent>
            </w:r>
          </w:p>
        </w:tc>
        <w:tc>
          <w:tcPr>
            <w:tcW w:w="5761" w:type="dxa"/>
          </w:tcPr>
          <w:p w:rsidR="006C36BB" w:rsidRPr="00E96E01" w:rsidRDefault="006C36BB" w:rsidP="00D07022">
            <w:pPr>
              <w:ind w:left="108" w:firstLine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</w:tcPr>
          <w:p w:rsidR="006C36BB" w:rsidRPr="00A626A8" w:rsidRDefault="006C36BB" w:rsidP="00A626A8">
            <w:pPr>
              <w:rPr>
                <w:rFonts w:ascii="Arial" w:hAnsi="Arial" w:cs="Arial"/>
                <w:sz w:val="20"/>
              </w:rPr>
            </w:pPr>
          </w:p>
        </w:tc>
      </w:tr>
    </w:tbl>
    <w:p w:rsidR="006C36BB" w:rsidRPr="003768CC" w:rsidRDefault="006C36BB" w:rsidP="006C36BB">
      <w:pPr>
        <w:ind w:left="2160"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SERVICE</w:t>
      </w:r>
      <w:r w:rsidRPr="003768CC">
        <w:rPr>
          <w:rFonts w:ascii="Arial" w:hAnsi="Arial" w:cs="Arial"/>
          <w:b/>
          <w:sz w:val="22"/>
          <w:szCs w:val="22"/>
          <w:lang w:val="en-GB"/>
        </w:rPr>
        <w:t xml:space="preserve"> PROCUREMENT NOTICE</w:t>
      </w:r>
    </w:p>
    <w:p w:rsidR="006C36BB" w:rsidRPr="003768CC" w:rsidRDefault="00D07022" w:rsidP="006C36BB">
      <w:pPr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 xml:space="preserve">Pre-Qualification </w:t>
      </w:r>
      <w:proofErr w:type="gramStart"/>
      <w:r>
        <w:rPr>
          <w:rStyle w:val="Strong"/>
          <w:rFonts w:ascii="Arial" w:hAnsi="Arial" w:cs="Arial"/>
          <w:sz w:val="22"/>
          <w:szCs w:val="22"/>
          <w:lang w:val="en-GB"/>
        </w:rPr>
        <w:t>for the provision of operational maintenance and training for the HQ EUFOR ID/A</w:t>
      </w:r>
      <w:r w:rsidR="00C15C91">
        <w:rPr>
          <w:rStyle w:val="Strong"/>
          <w:rFonts w:ascii="Arial" w:hAnsi="Arial" w:cs="Arial"/>
          <w:sz w:val="22"/>
          <w:szCs w:val="22"/>
          <w:lang w:val="en-GB"/>
        </w:rPr>
        <w:t>CCESS system</w:t>
      </w:r>
      <w:r>
        <w:rPr>
          <w:rStyle w:val="Strong"/>
          <w:rFonts w:ascii="Arial" w:hAnsi="Arial" w:cs="Arial"/>
          <w:sz w:val="22"/>
          <w:szCs w:val="22"/>
          <w:lang w:val="en-GB"/>
        </w:rPr>
        <w:t xml:space="preserve"> in Camp </w:t>
      </w:r>
      <w:proofErr w:type="spellStart"/>
      <w:r>
        <w:rPr>
          <w:rStyle w:val="Strong"/>
          <w:rFonts w:ascii="Arial" w:hAnsi="Arial" w:cs="Arial"/>
          <w:sz w:val="22"/>
          <w:szCs w:val="22"/>
          <w:lang w:val="en-GB"/>
        </w:rPr>
        <w:t>Butmir</w:t>
      </w:r>
      <w:proofErr w:type="spellEnd"/>
      <w:r w:rsidR="008519D8">
        <w:rPr>
          <w:rStyle w:val="Strong"/>
          <w:rFonts w:ascii="Arial" w:hAnsi="Arial" w:cs="Arial"/>
          <w:sz w:val="22"/>
          <w:szCs w:val="22"/>
          <w:lang w:val="en-GB"/>
        </w:rPr>
        <w:t xml:space="preserve"> </w:t>
      </w:r>
      <w:r>
        <w:rPr>
          <w:rStyle w:val="Strong"/>
          <w:rFonts w:ascii="Arial" w:hAnsi="Arial" w:cs="Arial"/>
          <w:sz w:val="22"/>
          <w:szCs w:val="22"/>
          <w:lang w:val="en-GB"/>
        </w:rPr>
        <w:t xml:space="preserve">Sarajevo in </w:t>
      </w:r>
      <w:proofErr w:type="spellStart"/>
      <w:r>
        <w:rPr>
          <w:rStyle w:val="Strong"/>
          <w:rFonts w:ascii="Arial" w:hAnsi="Arial" w:cs="Arial"/>
          <w:sz w:val="22"/>
          <w:szCs w:val="22"/>
          <w:lang w:val="en-GB"/>
        </w:rPr>
        <w:t>BiH</w:t>
      </w:r>
      <w:proofErr w:type="spellEnd"/>
      <w:proofErr w:type="gramEnd"/>
      <w:r>
        <w:rPr>
          <w:rStyle w:val="Strong"/>
          <w:rFonts w:ascii="Arial" w:hAnsi="Arial" w:cs="Arial"/>
          <w:sz w:val="22"/>
          <w:szCs w:val="22"/>
          <w:lang w:val="en-GB"/>
        </w:rPr>
        <w:t>.</w:t>
      </w:r>
    </w:p>
    <w:p w:rsidR="006C36BB" w:rsidRPr="003768CC" w:rsidRDefault="006C36BB" w:rsidP="006C36BB">
      <w:pPr>
        <w:ind w:left="709" w:hanging="425"/>
        <w:outlineLvl w:val="0"/>
        <w:rPr>
          <w:rStyle w:val="Strong"/>
          <w:rFonts w:ascii="Arial" w:hAnsi="Arial" w:cs="Arial"/>
          <w:sz w:val="22"/>
          <w:szCs w:val="22"/>
          <w:lang w:val="en-GB"/>
        </w:rPr>
      </w:pP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Publication reference</w:t>
      </w:r>
    </w:p>
    <w:p w:rsidR="006C36BB" w:rsidRDefault="006C36BB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HQ EUFOR/</w:t>
      </w:r>
      <w:r w:rsidR="00D07022">
        <w:rPr>
          <w:rFonts w:ascii="Arial" w:hAnsi="Arial" w:cs="Arial"/>
          <w:sz w:val="22"/>
          <w:szCs w:val="22"/>
          <w:lang w:val="en-GB"/>
        </w:rPr>
        <w:t>ID &amp; A</w:t>
      </w:r>
      <w:r w:rsidR="00C15C91">
        <w:rPr>
          <w:rFonts w:ascii="Arial" w:hAnsi="Arial" w:cs="Arial"/>
          <w:sz w:val="22"/>
          <w:szCs w:val="22"/>
          <w:lang w:val="en-GB"/>
        </w:rPr>
        <w:t xml:space="preserve">CCESS </w:t>
      </w:r>
      <w:r w:rsidR="00D07022" w:rsidRPr="00370746">
        <w:rPr>
          <w:rFonts w:ascii="Arial" w:hAnsi="Arial" w:cs="Arial"/>
          <w:sz w:val="22"/>
          <w:szCs w:val="22"/>
          <w:lang w:val="en-GB"/>
        </w:rPr>
        <w:t>S</w:t>
      </w:r>
      <w:r w:rsidR="00C15C91">
        <w:rPr>
          <w:rFonts w:ascii="Arial" w:hAnsi="Arial" w:cs="Arial"/>
          <w:sz w:val="22"/>
          <w:szCs w:val="22"/>
          <w:lang w:val="en-GB"/>
        </w:rPr>
        <w:t>YSTEM/2023</w:t>
      </w:r>
      <w:r w:rsidRPr="00370746">
        <w:rPr>
          <w:rFonts w:ascii="Arial" w:hAnsi="Arial" w:cs="Arial"/>
          <w:sz w:val="22"/>
          <w:szCs w:val="22"/>
          <w:lang w:val="en-GB"/>
        </w:rPr>
        <w:t>-SV/0</w:t>
      </w:r>
      <w:r w:rsidR="00995FF4">
        <w:rPr>
          <w:rFonts w:ascii="Arial" w:hAnsi="Arial" w:cs="Arial"/>
          <w:sz w:val="22"/>
          <w:szCs w:val="22"/>
          <w:lang w:val="en-GB"/>
        </w:rPr>
        <w:t>10</w:t>
      </w:r>
    </w:p>
    <w:p w:rsidR="00B9356C" w:rsidRDefault="00B9356C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Internet address where this procurement notice and application form are available: </w:t>
      </w:r>
      <w:hyperlink r:id="rId6" w:history="1">
        <w:r w:rsidRPr="00425E55">
          <w:rPr>
            <w:rStyle w:val="Hyperlink"/>
            <w:rFonts w:ascii="Arial" w:hAnsi="Arial" w:cs="Arial"/>
            <w:sz w:val="22"/>
            <w:szCs w:val="22"/>
            <w:lang w:val="en-GB"/>
          </w:rPr>
          <w:t>www.euforbih.org</w:t>
        </w:r>
      </w:hyperlink>
      <w:r w:rsidR="00C15C91">
        <w:rPr>
          <w:rStyle w:val="Hyperlink"/>
          <w:rFonts w:ascii="Arial" w:hAnsi="Arial" w:cs="Arial"/>
          <w:sz w:val="22"/>
          <w:szCs w:val="22"/>
          <w:lang w:val="en-GB"/>
        </w:rPr>
        <w:t xml:space="preserve"> </w:t>
      </w:r>
      <w:r w:rsidR="00C15C91">
        <w:rPr>
          <w:rFonts w:ascii="Arial" w:hAnsi="Arial" w:cs="Arial"/>
          <w:sz w:val="22"/>
          <w:szCs w:val="22"/>
          <w:lang w:val="en-GB"/>
        </w:rPr>
        <w:t>under tenders.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Procedure</w:t>
      </w:r>
    </w:p>
    <w:p w:rsidR="006C36BB" w:rsidRPr="003768CC" w:rsidRDefault="00D07022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B9356C">
        <w:rPr>
          <w:rFonts w:ascii="Arial" w:hAnsi="Arial" w:cs="Arial"/>
          <w:sz w:val="22"/>
          <w:szCs w:val="22"/>
          <w:u w:val="single"/>
          <w:lang w:val="en-GB"/>
        </w:rPr>
        <w:t>Restricted</w:t>
      </w:r>
      <w:r>
        <w:rPr>
          <w:rFonts w:ascii="Arial" w:hAnsi="Arial" w:cs="Arial"/>
          <w:sz w:val="22"/>
          <w:szCs w:val="22"/>
          <w:lang w:val="en-GB"/>
        </w:rPr>
        <w:t xml:space="preserve">; only shortlisted candidates following the pre-qualification procedure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will be invited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 submit a bid. </w:t>
      </w:r>
      <w:r w:rsidR="006C36BB">
        <w:rPr>
          <w:rFonts w:ascii="Arial" w:hAnsi="Arial" w:cs="Arial"/>
          <w:sz w:val="22"/>
          <w:szCs w:val="22"/>
          <w:lang w:val="en-GB"/>
        </w:rPr>
        <w:t xml:space="preserve"> </w:t>
      </w:r>
      <w:r w:rsidR="00C15C9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C36BB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Budget year</w:t>
      </w:r>
    </w:p>
    <w:p w:rsidR="006C36BB" w:rsidRPr="00144FD2" w:rsidRDefault="00C15C91" w:rsidP="006C36BB">
      <w:pPr>
        <w:pStyle w:val="PRAGHeading2"/>
        <w:numPr>
          <w:ilvl w:val="0"/>
          <w:numId w:val="0"/>
        </w:numPr>
        <w:ind w:left="720"/>
        <w:rPr>
          <w:rStyle w:val="Strong"/>
          <w:rFonts w:ascii="Arial" w:hAnsi="Arial" w:cs="Arial"/>
          <w:b w:val="0"/>
          <w:sz w:val="22"/>
          <w:szCs w:val="22"/>
          <w:lang w:val="en-GB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en-GB"/>
        </w:rPr>
        <w:t>2024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Financing</w:t>
      </w:r>
    </w:p>
    <w:p w:rsidR="007D6702" w:rsidRPr="003768CC" w:rsidRDefault="006C36BB" w:rsidP="007D6702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Operation ALTHEA, </w:t>
      </w:r>
      <w:r w:rsidR="007D6702">
        <w:rPr>
          <w:rFonts w:ascii="Arial" w:hAnsi="Arial" w:cs="Arial"/>
          <w:sz w:val="22"/>
          <w:szCs w:val="22"/>
          <w:lang w:val="en-GB"/>
        </w:rPr>
        <w:t xml:space="preserve">EUFOR Budget </w:t>
      </w:r>
    </w:p>
    <w:p w:rsidR="006C36BB" w:rsidRPr="003768CC" w:rsidRDefault="006C36BB" w:rsidP="007D6702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Contracting Authority</w:t>
      </w:r>
    </w:p>
    <w:p w:rsidR="007D6702" w:rsidRPr="003768CC" w:rsidRDefault="007D6702" w:rsidP="007D6702">
      <w:pPr>
        <w:pStyle w:val="Blockquote"/>
        <w:ind w:left="709"/>
        <w:jc w:val="both"/>
        <w:rPr>
          <w:rFonts w:ascii="Arial" w:hAnsi="Arial" w:cs="Arial"/>
          <w:sz w:val="22"/>
          <w:szCs w:val="22"/>
        </w:rPr>
      </w:pPr>
      <w:r w:rsidRPr="008C0168">
        <w:rPr>
          <w:rFonts w:ascii="Arial" w:hAnsi="Arial" w:cs="Arial"/>
          <w:sz w:val="22"/>
          <w:szCs w:val="22"/>
          <w:lang w:val="en-GB"/>
        </w:rPr>
        <w:t xml:space="preserve">European Union Forces (EUFOR) in Bosnia and Herzegovina, represented by the EU HQ </w:t>
      </w:r>
      <w:r>
        <w:rPr>
          <w:rFonts w:ascii="Arial" w:hAnsi="Arial" w:cs="Arial"/>
          <w:sz w:val="22"/>
          <w:szCs w:val="22"/>
          <w:lang w:val="en-GB"/>
        </w:rPr>
        <w:t xml:space="preserve">Procurement and </w:t>
      </w:r>
      <w:r w:rsidRPr="008C0168">
        <w:rPr>
          <w:rFonts w:ascii="Arial" w:hAnsi="Arial" w:cs="Arial"/>
          <w:sz w:val="22"/>
          <w:szCs w:val="22"/>
          <w:lang w:val="en-GB"/>
        </w:rPr>
        <w:t>Contracting Office</w:t>
      </w:r>
      <w:r>
        <w:rPr>
          <w:rFonts w:ascii="Arial" w:hAnsi="Arial" w:cs="Arial"/>
          <w:sz w:val="22"/>
          <w:szCs w:val="22"/>
          <w:lang w:val="en-GB"/>
        </w:rPr>
        <w:t xml:space="preserve"> (P&amp;C),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Butmir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Camp</w:t>
      </w:r>
      <w:r w:rsidR="00C15C91">
        <w:rPr>
          <w:rFonts w:ascii="Arial" w:hAnsi="Arial" w:cs="Arial"/>
          <w:sz w:val="22"/>
          <w:szCs w:val="22"/>
          <w:lang w:val="en-GB"/>
        </w:rPr>
        <w:t xml:space="preserve"> Sarajevo</w:t>
      </w:r>
      <w:r>
        <w:rPr>
          <w:rFonts w:ascii="Arial" w:hAnsi="Arial" w:cs="Arial"/>
          <w:sz w:val="22"/>
          <w:szCs w:val="22"/>
          <w:lang w:val="en-GB"/>
        </w:rPr>
        <w:t xml:space="preserve">, 71210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Ilidza</w:t>
      </w:r>
      <w:proofErr w:type="spellEnd"/>
      <w:r>
        <w:rPr>
          <w:rFonts w:ascii="Arial" w:hAnsi="Arial" w:cs="Arial"/>
          <w:sz w:val="22"/>
          <w:szCs w:val="22"/>
          <w:lang w:val="en-GB"/>
        </w:rPr>
        <w:t>, Bosnia and Herzegovina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C36BB" w:rsidRPr="003768CC" w:rsidRDefault="006C36BB" w:rsidP="006C36BB">
      <w:pPr>
        <w:pStyle w:val="Blockquote"/>
        <w:rPr>
          <w:rFonts w:ascii="Arial" w:hAnsi="Arial" w:cs="Arial"/>
          <w:sz w:val="22"/>
          <w:szCs w:val="22"/>
        </w:rPr>
      </w:pPr>
    </w:p>
    <w:p w:rsidR="006C36BB" w:rsidRPr="003768CC" w:rsidRDefault="006C36BB" w:rsidP="006C36BB">
      <w:pPr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CONTRACT SPECIFICATIONS</w:t>
      </w:r>
    </w:p>
    <w:p w:rsidR="006C36BB" w:rsidRPr="005D3E83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5D3E83">
        <w:rPr>
          <w:rStyle w:val="Strong"/>
          <w:rFonts w:ascii="Arial" w:hAnsi="Arial" w:cs="Arial"/>
          <w:sz w:val="22"/>
          <w:szCs w:val="22"/>
          <w:lang w:val="en-GB"/>
        </w:rPr>
        <w:t>Description of the services</w:t>
      </w:r>
    </w:p>
    <w:p w:rsidR="006C36BB" w:rsidRPr="00011BFD" w:rsidRDefault="00342320" w:rsidP="008519D8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011BFD">
        <w:rPr>
          <w:rFonts w:ascii="Arial" w:hAnsi="Arial" w:cs="Arial"/>
          <w:sz w:val="22"/>
          <w:szCs w:val="22"/>
        </w:rPr>
        <w:t>Operation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and maintenance (O&amp;M) of the HQ EUFOR ID</w:t>
      </w:r>
      <w:r w:rsidR="00A438B1" w:rsidRPr="00011B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8B1" w:rsidRPr="00011BFD">
        <w:rPr>
          <w:rFonts w:ascii="Arial" w:hAnsi="Arial" w:cs="Arial"/>
          <w:sz w:val="22"/>
          <w:szCs w:val="22"/>
        </w:rPr>
        <w:t>Issuing</w:t>
      </w:r>
      <w:proofErr w:type="spellEnd"/>
      <w:r w:rsidR="00A438B1" w:rsidRPr="00011BFD">
        <w:rPr>
          <w:rFonts w:ascii="Arial" w:hAnsi="Arial" w:cs="Arial"/>
          <w:sz w:val="22"/>
          <w:szCs w:val="22"/>
        </w:rPr>
        <w:t xml:space="preserve"> System </w:t>
      </w:r>
      <w:r w:rsidRPr="00011BFD">
        <w:rPr>
          <w:rFonts w:ascii="Arial" w:hAnsi="Arial" w:cs="Arial"/>
          <w:sz w:val="22"/>
          <w:szCs w:val="22"/>
        </w:rPr>
        <w:t xml:space="preserve">/Access </w:t>
      </w:r>
      <w:r w:rsidR="00A438B1" w:rsidRPr="00011BFD">
        <w:rPr>
          <w:rFonts w:ascii="Arial" w:hAnsi="Arial" w:cs="Arial"/>
          <w:sz w:val="22"/>
          <w:szCs w:val="22"/>
        </w:rPr>
        <w:t xml:space="preserve">Control </w:t>
      </w:r>
      <w:r w:rsidRPr="00011BFD">
        <w:rPr>
          <w:rFonts w:ascii="Arial" w:hAnsi="Arial" w:cs="Arial"/>
          <w:sz w:val="22"/>
          <w:szCs w:val="22"/>
        </w:rPr>
        <w:t xml:space="preserve">System and provision of the </w:t>
      </w:r>
      <w:proofErr w:type="spellStart"/>
      <w:r w:rsidRPr="00011BFD">
        <w:rPr>
          <w:rFonts w:ascii="Arial" w:hAnsi="Arial" w:cs="Arial"/>
          <w:sz w:val="22"/>
          <w:szCs w:val="22"/>
        </w:rPr>
        <w:t>needed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011BFD">
        <w:rPr>
          <w:rFonts w:ascii="Arial" w:hAnsi="Arial" w:cs="Arial"/>
          <w:sz w:val="22"/>
          <w:szCs w:val="22"/>
        </w:rPr>
        <w:t>card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consumables. This </w:t>
      </w:r>
      <w:proofErr w:type="spellStart"/>
      <w:r w:rsidRPr="00011BFD">
        <w:rPr>
          <w:rFonts w:ascii="Arial" w:hAnsi="Arial" w:cs="Arial"/>
          <w:sz w:val="22"/>
          <w:szCs w:val="22"/>
        </w:rPr>
        <w:t>shall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BFD">
        <w:rPr>
          <w:rFonts w:ascii="Arial" w:hAnsi="Arial" w:cs="Arial"/>
          <w:sz w:val="22"/>
          <w:szCs w:val="22"/>
        </w:rPr>
        <w:t>include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but not </w:t>
      </w:r>
      <w:proofErr w:type="spellStart"/>
      <w:r w:rsidRPr="00011BFD">
        <w:rPr>
          <w:rFonts w:ascii="Arial" w:hAnsi="Arial" w:cs="Arial"/>
          <w:sz w:val="22"/>
          <w:szCs w:val="22"/>
        </w:rPr>
        <w:t>limited</w:t>
      </w:r>
      <w:proofErr w:type="spellEnd"/>
      <w:r w:rsidRPr="00011BFD">
        <w:rPr>
          <w:rFonts w:ascii="Arial" w:hAnsi="Arial" w:cs="Arial"/>
          <w:sz w:val="22"/>
          <w:szCs w:val="22"/>
        </w:rPr>
        <w:t xml:space="preserve"> to</w:t>
      </w:r>
      <w:r w:rsidR="008519D8">
        <w:rPr>
          <w:rFonts w:ascii="Arial" w:hAnsi="Arial" w:cs="Arial"/>
          <w:sz w:val="22"/>
          <w:szCs w:val="22"/>
        </w:rPr>
        <w:t>:</w:t>
      </w:r>
    </w:p>
    <w:p w:rsidR="00342320" w:rsidRPr="00011BFD" w:rsidRDefault="00342320" w:rsidP="008519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1BFD">
        <w:rPr>
          <w:rFonts w:ascii="Arial" w:hAnsi="Arial" w:cs="Arial"/>
          <w:bCs/>
          <w:sz w:val="22"/>
          <w:szCs w:val="22"/>
        </w:rPr>
        <w:t xml:space="preserve">The preventive and continuous maintenance of the hardware and the </w:t>
      </w:r>
      <w:r w:rsidR="00442EC8" w:rsidRPr="00011BFD">
        <w:rPr>
          <w:rFonts w:ascii="Arial" w:hAnsi="Arial" w:cs="Arial"/>
          <w:bCs/>
          <w:sz w:val="22"/>
          <w:szCs w:val="22"/>
        </w:rPr>
        <w:t xml:space="preserve">system </w:t>
      </w:r>
      <w:r w:rsidRPr="00011BFD">
        <w:rPr>
          <w:rFonts w:ascii="Arial" w:hAnsi="Arial" w:cs="Arial"/>
          <w:bCs/>
          <w:sz w:val="22"/>
          <w:szCs w:val="22"/>
        </w:rPr>
        <w:t xml:space="preserve">software of the </w:t>
      </w:r>
      <w:r w:rsidR="00442EC8" w:rsidRPr="00011BFD">
        <w:rPr>
          <w:rFonts w:ascii="Arial" w:hAnsi="Arial" w:cs="Arial"/>
          <w:bCs/>
          <w:sz w:val="22"/>
          <w:szCs w:val="22"/>
        </w:rPr>
        <w:t xml:space="preserve">ID card production and access system with the </w:t>
      </w:r>
      <w:r w:rsidRPr="00011BFD">
        <w:rPr>
          <w:rFonts w:ascii="Arial" w:hAnsi="Arial" w:cs="Arial"/>
          <w:bCs/>
          <w:sz w:val="22"/>
          <w:szCs w:val="22"/>
        </w:rPr>
        <w:t>integrated database</w:t>
      </w:r>
      <w:r w:rsidR="00442EC8" w:rsidRPr="00011BFD">
        <w:rPr>
          <w:rFonts w:ascii="Arial" w:hAnsi="Arial" w:cs="Arial"/>
          <w:bCs/>
          <w:sz w:val="22"/>
          <w:szCs w:val="22"/>
        </w:rPr>
        <w:t xml:space="preserve"> (SQL)</w:t>
      </w:r>
      <w:r w:rsidRPr="00011BFD">
        <w:rPr>
          <w:rFonts w:ascii="Arial" w:hAnsi="Arial" w:cs="Arial"/>
          <w:bCs/>
          <w:sz w:val="22"/>
          <w:szCs w:val="22"/>
        </w:rPr>
        <w:t xml:space="preserve">, </w:t>
      </w:r>
      <w:r w:rsidRPr="00011BFD">
        <w:rPr>
          <w:rFonts w:ascii="Arial" w:hAnsi="Arial" w:cs="Arial"/>
          <w:b/>
          <w:bCs/>
          <w:sz w:val="22"/>
          <w:szCs w:val="22"/>
        </w:rPr>
        <w:t>including spare part</w:t>
      </w:r>
      <w:r w:rsidRPr="00011BFD">
        <w:rPr>
          <w:rFonts w:ascii="Arial" w:hAnsi="Arial" w:cs="Arial"/>
          <w:bCs/>
          <w:sz w:val="22"/>
          <w:szCs w:val="22"/>
        </w:rPr>
        <w:t xml:space="preserve"> (i.e. mechanical parts of access hardware, encrypted card readers, control units, etc…).</w:t>
      </w:r>
    </w:p>
    <w:p w:rsidR="00342320" w:rsidRPr="00011BFD" w:rsidRDefault="00342320" w:rsidP="008519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1BFD">
        <w:rPr>
          <w:rFonts w:ascii="Arial" w:hAnsi="Arial" w:cs="Arial"/>
          <w:bCs/>
          <w:sz w:val="22"/>
          <w:szCs w:val="22"/>
        </w:rPr>
        <w:t>A 24/7 on the spot technical support consisting of preventing long system down-time and intervening on database and software system failures.</w:t>
      </w:r>
    </w:p>
    <w:p w:rsidR="00342320" w:rsidRPr="00011BFD" w:rsidRDefault="00342320" w:rsidP="008519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1BFD">
        <w:rPr>
          <w:rFonts w:ascii="Arial" w:hAnsi="Arial" w:cs="Arial"/>
          <w:bCs/>
          <w:sz w:val="22"/>
          <w:szCs w:val="22"/>
        </w:rPr>
        <w:t>Training of the system users; the security/access guards and the ID production team.</w:t>
      </w:r>
    </w:p>
    <w:p w:rsidR="00342320" w:rsidRPr="00011BFD" w:rsidRDefault="00342320" w:rsidP="008519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11BFD">
        <w:rPr>
          <w:rFonts w:ascii="Arial" w:hAnsi="Arial" w:cs="Arial"/>
          <w:bCs/>
          <w:sz w:val="22"/>
          <w:szCs w:val="22"/>
        </w:rPr>
        <w:lastRenderedPageBreak/>
        <w:t xml:space="preserve">The provision of the necessary consumables in order to produce the </w:t>
      </w:r>
      <w:r w:rsidR="00442EC8" w:rsidRPr="00011BFD">
        <w:rPr>
          <w:rFonts w:ascii="Arial" w:hAnsi="Arial" w:cs="Arial"/>
          <w:bCs/>
          <w:sz w:val="22"/>
          <w:szCs w:val="22"/>
        </w:rPr>
        <w:t xml:space="preserve">encrypted </w:t>
      </w:r>
      <w:r w:rsidRPr="00011BFD">
        <w:rPr>
          <w:rFonts w:ascii="Arial" w:hAnsi="Arial" w:cs="Arial"/>
          <w:bCs/>
          <w:sz w:val="22"/>
          <w:szCs w:val="22"/>
        </w:rPr>
        <w:t>ID cards.</w:t>
      </w:r>
    </w:p>
    <w:p w:rsidR="006C36BB" w:rsidRPr="00011BFD" w:rsidRDefault="006C36BB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 xml:space="preserve">The place of performance shall be </w:t>
      </w:r>
      <w:r w:rsidR="00342320" w:rsidRPr="00011BFD">
        <w:rPr>
          <w:rFonts w:ascii="Arial" w:hAnsi="Arial" w:cs="Arial"/>
          <w:sz w:val="22"/>
          <w:szCs w:val="22"/>
          <w:lang w:val="en-GB"/>
        </w:rPr>
        <w:t xml:space="preserve">Camp </w:t>
      </w:r>
      <w:proofErr w:type="spellStart"/>
      <w:r w:rsidR="00342320" w:rsidRPr="00011BFD">
        <w:rPr>
          <w:rFonts w:ascii="Arial" w:hAnsi="Arial" w:cs="Arial"/>
          <w:sz w:val="22"/>
          <w:szCs w:val="22"/>
          <w:lang w:val="en-GB"/>
        </w:rPr>
        <w:t>Butmir</w:t>
      </w:r>
      <w:proofErr w:type="spellEnd"/>
      <w:r w:rsidR="00C15C91" w:rsidRPr="00C15C91">
        <w:rPr>
          <w:rFonts w:ascii="Arial" w:hAnsi="Arial" w:cs="Arial"/>
          <w:sz w:val="22"/>
          <w:szCs w:val="22"/>
          <w:lang w:val="en-GB"/>
        </w:rPr>
        <w:t xml:space="preserve"> </w:t>
      </w:r>
      <w:r w:rsidR="00C15C91" w:rsidRPr="00011BFD">
        <w:rPr>
          <w:rFonts w:ascii="Arial" w:hAnsi="Arial" w:cs="Arial"/>
          <w:sz w:val="22"/>
          <w:szCs w:val="22"/>
          <w:lang w:val="en-GB"/>
        </w:rPr>
        <w:t>Sarajevo</w:t>
      </w:r>
      <w:r w:rsidR="00342320" w:rsidRPr="00011BFD">
        <w:rPr>
          <w:rFonts w:ascii="Arial" w:hAnsi="Arial" w:cs="Arial"/>
          <w:sz w:val="22"/>
          <w:szCs w:val="22"/>
          <w:lang w:val="en-GB"/>
        </w:rPr>
        <w:t>, Bosnia and Herzegovina</w:t>
      </w:r>
      <w:r w:rsidRPr="00011BFD">
        <w:rPr>
          <w:rFonts w:ascii="Arial" w:hAnsi="Arial" w:cs="Arial"/>
          <w:sz w:val="22"/>
          <w:szCs w:val="22"/>
          <w:lang w:val="en-GB"/>
        </w:rPr>
        <w:t>.</w:t>
      </w:r>
    </w:p>
    <w:p w:rsidR="00624CF4" w:rsidRDefault="00624CF4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>The precise terms of reference of the subject contract shall be included in the bidding dossier, which shall be provided to the applicants short-listed following this pre-qualification procedure.</w:t>
      </w:r>
    </w:p>
    <w:p w:rsidR="006C36BB" w:rsidRPr="003768CC" w:rsidRDefault="006C36BB" w:rsidP="008519D8">
      <w:pPr>
        <w:pStyle w:val="PRAGHeading2"/>
        <w:jc w:val="both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Number and titles of lots</w:t>
      </w:r>
    </w:p>
    <w:p w:rsidR="006C36BB" w:rsidRDefault="006C36BB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575DE5">
        <w:rPr>
          <w:rFonts w:ascii="Arial" w:hAnsi="Arial" w:cs="Arial"/>
          <w:sz w:val="22"/>
          <w:szCs w:val="22"/>
          <w:lang w:val="en-GB"/>
        </w:rPr>
        <w:t xml:space="preserve">The contract </w:t>
      </w:r>
      <w:r w:rsidR="00B9356C">
        <w:rPr>
          <w:rFonts w:ascii="Arial" w:hAnsi="Arial" w:cs="Arial"/>
          <w:sz w:val="22"/>
          <w:szCs w:val="22"/>
          <w:lang w:val="en-GB"/>
        </w:rPr>
        <w:t>will</w:t>
      </w:r>
      <w:r w:rsidRPr="00575DE5">
        <w:rPr>
          <w:rFonts w:ascii="Arial" w:hAnsi="Arial" w:cs="Arial"/>
          <w:sz w:val="22"/>
          <w:szCs w:val="22"/>
          <w:lang w:val="en-GB"/>
        </w:rPr>
        <w:t xml:space="preserve"> not </w:t>
      </w:r>
      <w:r w:rsidR="00B9356C">
        <w:rPr>
          <w:rFonts w:ascii="Arial" w:hAnsi="Arial" w:cs="Arial"/>
          <w:sz w:val="22"/>
          <w:szCs w:val="22"/>
          <w:lang w:val="en-GB"/>
        </w:rPr>
        <w:t xml:space="preserve">be </w:t>
      </w:r>
      <w:r w:rsidRPr="00575DE5">
        <w:rPr>
          <w:rFonts w:ascii="Arial" w:hAnsi="Arial" w:cs="Arial"/>
          <w:sz w:val="22"/>
          <w:szCs w:val="22"/>
          <w:lang w:val="en-GB"/>
        </w:rPr>
        <w:t xml:space="preserve">divided in </w:t>
      </w:r>
      <w:r w:rsidR="00BF30F2" w:rsidRPr="00575DE5">
        <w:rPr>
          <w:rFonts w:ascii="Arial" w:hAnsi="Arial" w:cs="Arial"/>
          <w:sz w:val="22"/>
          <w:szCs w:val="22"/>
          <w:lang w:val="en-GB"/>
        </w:rPr>
        <w:t>lots;</w:t>
      </w:r>
      <w:r w:rsidRPr="00575DE5">
        <w:rPr>
          <w:rFonts w:ascii="Arial" w:hAnsi="Arial" w:cs="Arial"/>
          <w:sz w:val="22"/>
          <w:szCs w:val="22"/>
          <w:lang w:val="en-GB"/>
        </w:rPr>
        <w:t xml:space="preserve"> </w:t>
      </w:r>
      <w:r w:rsidR="00B9356C">
        <w:rPr>
          <w:rFonts w:ascii="Arial" w:hAnsi="Arial" w:cs="Arial"/>
          <w:sz w:val="22"/>
          <w:szCs w:val="22"/>
          <w:lang w:val="en-GB"/>
        </w:rPr>
        <w:t>short-listed applicants shall be required to bid for the complete scope of services.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C36BB" w:rsidRPr="003768CC" w:rsidRDefault="006C36BB" w:rsidP="006C36BB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C36BB" w:rsidRPr="003768CC" w:rsidRDefault="006C36BB" w:rsidP="006C36BB">
      <w:pPr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TERMS OF PARTICIPATION</w:t>
      </w:r>
    </w:p>
    <w:p w:rsidR="006C36BB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Eligibility</w:t>
      </w:r>
    </w:p>
    <w:p w:rsidR="007D6702" w:rsidRDefault="007D6702" w:rsidP="008519D8">
      <w:pPr>
        <w:pStyle w:val="Heading2"/>
        <w:keepLines/>
        <w:tabs>
          <w:tab w:val="left" w:pos="851"/>
        </w:tabs>
        <w:spacing w:before="120" w:after="120"/>
        <w:ind w:left="720"/>
        <w:jc w:val="both"/>
        <w:rPr>
          <w:b w:val="0"/>
          <w:i w:val="0"/>
          <w:sz w:val="22"/>
          <w:szCs w:val="22"/>
          <w:lang w:val="en-GB"/>
        </w:rPr>
      </w:pPr>
      <w:proofErr w:type="gramStart"/>
      <w:r w:rsidRPr="00417CEA">
        <w:rPr>
          <w:b w:val="0"/>
          <w:i w:val="0"/>
          <w:sz w:val="22"/>
          <w:szCs w:val="22"/>
          <w:lang w:val="en-GB"/>
        </w:rPr>
        <w:t xml:space="preserve">Participation </w:t>
      </w:r>
      <w:r w:rsidR="00C15C91" w:rsidRPr="005E18EF">
        <w:rPr>
          <w:b w:val="0"/>
          <w:i w:val="0"/>
          <w:sz w:val="22"/>
          <w:szCs w:val="22"/>
          <w:lang w:val="en-GB"/>
        </w:rPr>
        <w:t xml:space="preserve">to this procedure is open on equal terms to all natural and legal persons of the Member States of the European Union Turkey, Iceland, Liechtenstein, Norway, </w:t>
      </w:r>
      <w:r w:rsidR="00C15C91" w:rsidRPr="005E18EF">
        <w:rPr>
          <w:b w:val="0"/>
          <w:i w:val="0"/>
          <w:sz w:val="22"/>
          <w:szCs w:val="22"/>
        </w:rPr>
        <w:t xml:space="preserve">Albania, Chile, Republic of </w:t>
      </w:r>
      <w:r w:rsidR="00C15C91" w:rsidRPr="005E18EF">
        <w:rPr>
          <w:b w:val="0"/>
          <w:i w:val="0"/>
          <w:sz w:val="22"/>
          <w:szCs w:val="22"/>
          <w:lang w:val="en-GB"/>
        </w:rPr>
        <w:t>North Macedonia</w:t>
      </w:r>
      <w:r w:rsidR="00C15C91" w:rsidRPr="005E18EF">
        <w:rPr>
          <w:b w:val="0"/>
          <w:i w:val="0"/>
          <w:sz w:val="22"/>
          <w:szCs w:val="22"/>
        </w:rPr>
        <w:t xml:space="preserve">, Mexico, Montenegro, Aruba, Canada, Hong Kong, Special Administrative Region of the People’s Republic of China, Israel, Japan, Singapore, South Korea, Switzerland, Taiwan the United Kingdom, the United States of America, </w:t>
      </w:r>
      <w:r w:rsidR="00C15C91" w:rsidRPr="005E18EF">
        <w:rPr>
          <w:b w:val="0"/>
          <w:i w:val="0"/>
          <w:sz w:val="22"/>
          <w:szCs w:val="22"/>
          <w:lang w:val="en-GB"/>
        </w:rPr>
        <w:t xml:space="preserve">Bosnia and Herzegovina and neighbouring countries, in accordance with Part II Article 3 and Part IV Article 3 of the EPF Implementing Rules applicable for expenditure financed through the Facility </w:t>
      </w:r>
      <w:r w:rsidRPr="00D33F8F">
        <w:rPr>
          <w:b w:val="0"/>
          <w:i w:val="0"/>
          <w:sz w:val="22"/>
          <w:szCs w:val="22"/>
          <w:lang w:val="en-GB"/>
        </w:rPr>
        <w:t>mechanism.</w:t>
      </w:r>
      <w:proofErr w:type="gramEnd"/>
      <w:r w:rsidRPr="00D33F8F">
        <w:rPr>
          <w:b w:val="0"/>
          <w:i w:val="0"/>
          <w:sz w:val="22"/>
          <w:szCs w:val="22"/>
          <w:lang w:val="en-GB"/>
        </w:rPr>
        <w:t xml:space="preserve"> </w:t>
      </w:r>
      <w:r w:rsidRPr="00AA67E5">
        <w:rPr>
          <w:b w:val="0"/>
          <w:i w:val="0"/>
          <w:sz w:val="22"/>
          <w:szCs w:val="22"/>
          <w:lang w:val="en-GB"/>
        </w:rPr>
        <w:t xml:space="preserve"> </w:t>
      </w:r>
    </w:p>
    <w:p w:rsidR="006C36BB" w:rsidRPr="003768CC" w:rsidRDefault="006C36BB" w:rsidP="006C36BB">
      <w:pPr>
        <w:pStyle w:val="PRAGHeading2"/>
        <w:keepNext/>
        <w:keepLines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Grounds for exclusion</w:t>
      </w:r>
    </w:p>
    <w:p w:rsidR="007D6702" w:rsidRPr="007D6702" w:rsidRDefault="007D6702" w:rsidP="008519D8">
      <w:pPr>
        <w:pStyle w:val="PRAGHeading2"/>
        <w:numPr>
          <w:ilvl w:val="0"/>
          <w:numId w:val="0"/>
        </w:numPr>
        <w:ind w:left="72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Applicants</w:t>
      </w:r>
      <w:r w:rsidRPr="007D6702">
        <w:rPr>
          <w:rFonts w:ascii="Arial" w:hAnsi="Arial" w:cs="Arial"/>
          <w:sz w:val="22"/>
          <w:szCs w:val="22"/>
          <w:lang w:val="en-GB"/>
        </w:rPr>
        <w:t xml:space="preserve"> must submit a duly signed declaration, included </w:t>
      </w:r>
      <w:r>
        <w:rPr>
          <w:rFonts w:ascii="Arial" w:hAnsi="Arial" w:cs="Arial"/>
          <w:sz w:val="22"/>
          <w:szCs w:val="22"/>
          <w:lang w:val="en-GB"/>
        </w:rPr>
        <w:t xml:space="preserve">as a part of Application Form and </w:t>
      </w:r>
      <w:r w:rsidRPr="007D6702">
        <w:rPr>
          <w:rFonts w:ascii="Arial" w:hAnsi="Arial" w:cs="Arial"/>
          <w:sz w:val="22"/>
          <w:szCs w:val="22"/>
          <w:lang w:val="en-GB"/>
        </w:rPr>
        <w:t xml:space="preserve">Declaration of honour on exclusion and selection criteria. 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 xml:space="preserve">Number of </w:t>
      </w:r>
      <w:r w:rsidR="00B9356C">
        <w:rPr>
          <w:rStyle w:val="Strong"/>
          <w:rFonts w:ascii="Arial" w:hAnsi="Arial" w:cs="Arial"/>
          <w:sz w:val="22"/>
          <w:szCs w:val="22"/>
          <w:lang w:val="en-GB"/>
        </w:rPr>
        <w:t>applications</w:t>
      </w:r>
    </w:p>
    <w:p w:rsidR="006C36BB" w:rsidRPr="003768CC" w:rsidRDefault="00B9356C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 more than one application can be submitted by a potential applicant whatever the form of participation (as an individual legal entity or as a leader or member </w:t>
      </w:r>
      <w:r w:rsidR="002517DD">
        <w:rPr>
          <w:rFonts w:ascii="Arial" w:hAnsi="Arial" w:cs="Arial"/>
          <w:sz w:val="22"/>
          <w:szCs w:val="22"/>
          <w:lang w:val="en-GB"/>
        </w:rPr>
        <w:t>of a consortium submitting an application)</w:t>
      </w:r>
      <w:r w:rsidR="006C36BB">
        <w:rPr>
          <w:rFonts w:ascii="Arial" w:hAnsi="Arial" w:cs="Arial"/>
          <w:sz w:val="22"/>
          <w:szCs w:val="22"/>
          <w:lang w:val="en-GB"/>
        </w:rPr>
        <w:t>.</w:t>
      </w:r>
    </w:p>
    <w:p w:rsidR="006C36BB" w:rsidRPr="003768CC" w:rsidRDefault="002517DD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Candidature</w:t>
      </w:r>
    </w:p>
    <w:p w:rsidR="002517DD" w:rsidRDefault="002517DD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eligible legal entities (as per item 8 above) or groupings of such entities (consortia) may apply</w:t>
      </w:r>
      <w:r w:rsidR="00582265">
        <w:rPr>
          <w:rFonts w:ascii="Arial" w:hAnsi="Arial" w:cs="Arial"/>
          <w:sz w:val="22"/>
          <w:szCs w:val="22"/>
          <w:lang w:val="en-GB"/>
        </w:rPr>
        <w:t>.</w:t>
      </w:r>
    </w:p>
    <w:p w:rsidR="006C36BB" w:rsidRDefault="002517DD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consortium may be a permanent, legally-established grouping or a grouping which has been constituted informally for a specific bidding procedure. All members of a consortium (i.e. the leader and all other members) are jointly and severally liable to the Contracting Authority.</w:t>
      </w:r>
    </w:p>
    <w:p w:rsidR="002517DD" w:rsidRPr="003768CC" w:rsidRDefault="002517DD" w:rsidP="008519D8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participation of an ineligible legal entity (as per item 8 above) will result in the automatic exclusion of that legal entity. In particular, if that ineligible person belongs to a consortium, the whole consortium will be excluded.</w:t>
      </w:r>
    </w:p>
    <w:p w:rsidR="006C36BB" w:rsidRPr="003768CC" w:rsidRDefault="00CC2465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Invitation to Bid</w:t>
      </w:r>
    </w:p>
    <w:p w:rsidR="006C36BB" w:rsidRDefault="00CC2465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Only short-listed applicants following this pre-qualification will be invited at a later stage to submit a comprehensive bid. </w:t>
      </w:r>
    </w:p>
    <w:p w:rsidR="008519D8" w:rsidRDefault="008519D8" w:rsidP="006C36BB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CC2465" w:rsidRPr="003768CC" w:rsidRDefault="00CC2465" w:rsidP="00CC2465">
      <w:pPr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lastRenderedPageBreak/>
        <w:t>PROVISIONAL TIMETABLE</w:t>
      </w:r>
    </w:p>
    <w:p w:rsidR="006C36BB" w:rsidRDefault="00CC2465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Provisional Date of Invitation to Bid</w:t>
      </w:r>
    </w:p>
    <w:p w:rsidR="006C36BB" w:rsidRDefault="00CC2465" w:rsidP="006C36BB">
      <w:pPr>
        <w:pStyle w:val="PRAGHeading2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June 20</w:t>
      </w:r>
      <w:r w:rsidR="00C15C91">
        <w:rPr>
          <w:rFonts w:ascii="Arial" w:hAnsi="Arial" w:cs="Arial"/>
          <w:sz w:val="22"/>
          <w:szCs w:val="22"/>
          <w:lang w:val="en-GB"/>
        </w:rPr>
        <w:t>23</w:t>
      </w:r>
      <w:r>
        <w:rPr>
          <w:rFonts w:ascii="Arial" w:hAnsi="Arial" w:cs="Arial"/>
          <w:sz w:val="22"/>
          <w:szCs w:val="22"/>
          <w:lang w:val="en-GB"/>
        </w:rPr>
        <w:t xml:space="preserve"> with a submission deadline </w:t>
      </w:r>
      <w:r w:rsidR="00CD0103">
        <w:rPr>
          <w:rFonts w:ascii="Arial" w:hAnsi="Arial" w:cs="Arial"/>
          <w:sz w:val="22"/>
          <w:szCs w:val="22"/>
          <w:lang w:val="en-GB"/>
        </w:rPr>
        <w:t>September</w:t>
      </w:r>
      <w:r>
        <w:rPr>
          <w:rFonts w:ascii="Arial" w:hAnsi="Arial" w:cs="Arial"/>
          <w:sz w:val="22"/>
          <w:szCs w:val="22"/>
          <w:lang w:val="en-GB"/>
        </w:rPr>
        <w:t xml:space="preserve"> 20</w:t>
      </w:r>
      <w:r w:rsidR="00C15C91">
        <w:rPr>
          <w:rFonts w:ascii="Arial" w:hAnsi="Arial" w:cs="Arial"/>
          <w:sz w:val="22"/>
          <w:szCs w:val="22"/>
          <w:lang w:val="en-GB"/>
        </w:rPr>
        <w:t>23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6C36BB" w:rsidRPr="003768CC" w:rsidRDefault="00CC2465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Provisional Commencement of the Contract</w:t>
      </w:r>
    </w:p>
    <w:p w:rsidR="006C36BB" w:rsidRDefault="00CC2465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 January 20</w:t>
      </w:r>
      <w:r w:rsidR="007D6702">
        <w:rPr>
          <w:rFonts w:ascii="Arial" w:hAnsi="Arial" w:cs="Arial"/>
          <w:sz w:val="22"/>
          <w:szCs w:val="22"/>
          <w:lang w:val="en-GB"/>
        </w:rPr>
        <w:t>2</w:t>
      </w:r>
      <w:r w:rsidR="00C15C91">
        <w:rPr>
          <w:rFonts w:ascii="Arial" w:hAnsi="Arial" w:cs="Arial"/>
          <w:sz w:val="22"/>
          <w:szCs w:val="22"/>
          <w:lang w:val="en-GB"/>
        </w:rPr>
        <w:t>4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P</w:t>
      </w:r>
      <w:r w:rsidRPr="003768CC">
        <w:rPr>
          <w:rFonts w:ascii="Arial" w:hAnsi="Arial" w:cs="Arial"/>
          <w:b/>
          <w:sz w:val="22"/>
          <w:szCs w:val="22"/>
          <w:lang w:val="en-GB"/>
        </w:rPr>
        <w:t xml:space="preserve">eriod of </w:t>
      </w:r>
      <w:r>
        <w:rPr>
          <w:rFonts w:ascii="Arial" w:hAnsi="Arial" w:cs="Arial"/>
          <w:b/>
          <w:sz w:val="22"/>
          <w:szCs w:val="22"/>
          <w:lang w:val="en-GB"/>
        </w:rPr>
        <w:t>performance</w:t>
      </w:r>
    </w:p>
    <w:p w:rsidR="006C36BB" w:rsidRPr="003768CC" w:rsidRDefault="007D6702" w:rsidP="008519D8">
      <w:pPr>
        <w:pStyle w:val="PRAGHeading2"/>
        <w:numPr>
          <w:ilvl w:val="0"/>
          <w:numId w:val="0"/>
        </w:numPr>
        <w:ind w:left="720"/>
        <w:jc w:val="both"/>
        <w:rPr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One year (1/1/202</w:t>
      </w:r>
      <w:r w:rsidR="00C15C91">
        <w:rPr>
          <w:rFonts w:ascii="Arial" w:hAnsi="Arial" w:cs="Arial"/>
          <w:sz w:val="22"/>
          <w:szCs w:val="22"/>
          <w:u w:val="single"/>
          <w:lang w:val="en-GB"/>
        </w:rPr>
        <w:t>4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to 31/12/202</w:t>
      </w:r>
      <w:r w:rsidR="00C15C91">
        <w:rPr>
          <w:rFonts w:ascii="Arial" w:hAnsi="Arial" w:cs="Arial"/>
          <w:sz w:val="22"/>
          <w:szCs w:val="22"/>
          <w:u w:val="single"/>
          <w:lang w:val="en-GB"/>
        </w:rPr>
        <w:t>4</w:t>
      </w:r>
      <w:r w:rsidR="00BF30F2" w:rsidRPr="00AC0C59">
        <w:rPr>
          <w:rFonts w:ascii="Arial" w:hAnsi="Arial" w:cs="Arial"/>
          <w:sz w:val="22"/>
          <w:szCs w:val="22"/>
          <w:u w:val="single"/>
          <w:lang w:val="en-GB"/>
        </w:rPr>
        <w:t>)</w:t>
      </w:r>
      <w:proofErr w:type="gramStart"/>
      <w:r w:rsidR="00BF30F2">
        <w:rPr>
          <w:rFonts w:ascii="Arial" w:hAnsi="Arial" w:cs="Arial"/>
          <w:sz w:val="22"/>
          <w:szCs w:val="22"/>
          <w:lang w:val="en-GB"/>
        </w:rPr>
        <w:t>;</w:t>
      </w:r>
      <w:proofErr w:type="gramEnd"/>
      <w:r w:rsidR="00BF30F2">
        <w:rPr>
          <w:rFonts w:ascii="Arial" w:hAnsi="Arial" w:cs="Arial"/>
          <w:sz w:val="22"/>
          <w:szCs w:val="22"/>
          <w:lang w:val="en-GB"/>
        </w:rPr>
        <w:t xml:space="preserve"> with the possibility to extend the services on yearly basis until 31 December 20</w:t>
      </w:r>
      <w:r>
        <w:rPr>
          <w:rFonts w:ascii="Arial" w:hAnsi="Arial" w:cs="Arial"/>
          <w:sz w:val="22"/>
          <w:szCs w:val="22"/>
          <w:lang w:val="en-GB"/>
        </w:rPr>
        <w:t>2</w:t>
      </w:r>
      <w:r w:rsidR="00C15C91">
        <w:rPr>
          <w:rFonts w:ascii="Arial" w:hAnsi="Arial" w:cs="Arial"/>
          <w:sz w:val="22"/>
          <w:szCs w:val="22"/>
          <w:lang w:val="en-GB"/>
        </w:rPr>
        <w:t>7</w:t>
      </w:r>
      <w:r w:rsidR="00BF30F2" w:rsidRPr="00C37AD5">
        <w:rPr>
          <w:rFonts w:ascii="Arial" w:hAnsi="Arial" w:cs="Arial"/>
          <w:sz w:val="22"/>
          <w:szCs w:val="22"/>
          <w:lang w:val="en-GB"/>
        </w:rPr>
        <w:t>.</w:t>
      </w:r>
    </w:p>
    <w:p w:rsidR="006C36BB" w:rsidRDefault="006C36BB" w:rsidP="006C36BB">
      <w:pPr>
        <w:keepNext/>
        <w:keepLines/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</w:p>
    <w:p w:rsidR="006C36BB" w:rsidRPr="003768CC" w:rsidRDefault="006C36BB" w:rsidP="006C36BB">
      <w:pPr>
        <w:keepNext/>
        <w:keepLines/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SELECTION CRITERIA</w:t>
      </w:r>
    </w:p>
    <w:p w:rsidR="006C36BB" w:rsidRPr="005D3E83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5D3E83">
        <w:rPr>
          <w:rStyle w:val="Strong"/>
          <w:rFonts w:ascii="Arial" w:hAnsi="Arial" w:cs="Arial"/>
          <w:sz w:val="22"/>
          <w:szCs w:val="22"/>
          <w:lang w:val="en-GB"/>
        </w:rPr>
        <w:t>Selection criteria</w:t>
      </w:r>
    </w:p>
    <w:p w:rsidR="006C36BB" w:rsidRDefault="00387657" w:rsidP="008519D8">
      <w:pPr>
        <w:ind w:left="709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</w:t>
      </w:r>
      <w:r w:rsidR="006C36BB">
        <w:rPr>
          <w:rFonts w:ascii="Arial" w:hAnsi="Arial" w:cs="Arial"/>
          <w:sz w:val="22"/>
          <w:lang w:val="en-GB"/>
        </w:rPr>
        <w:t>he following selection criteria will be applied</w:t>
      </w:r>
      <w:r w:rsidR="006C36BB" w:rsidRPr="008C78A8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to the applicants </w:t>
      </w:r>
      <w:r w:rsidR="006C36BB">
        <w:rPr>
          <w:rFonts w:ascii="Arial" w:hAnsi="Arial" w:cs="Arial"/>
          <w:sz w:val="22"/>
          <w:lang w:val="en-GB"/>
        </w:rPr>
        <w:t xml:space="preserve">on a </w:t>
      </w:r>
      <w:r w:rsidR="006C36BB" w:rsidRPr="003908F9">
        <w:rPr>
          <w:rFonts w:ascii="Arial" w:hAnsi="Arial" w:cs="Arial"/>
          <w:sz w:val="22"/>
          <w:u w:val="single"/>
          <w:lang w:val="en-GB"/>
        </w:rPr>
        <w:t>YES/NO</w:t>
      </w:r>
      <w:r>
        <w:rPr>
          <w:rFonts w:ascii="Arial" w:hAnsi="Arial" w:cs="Arial"/>
          <w:sz w:val="22"/>
          <w:lang w:val="en-GB"/>
        </w:rPr>
        <w:t xml:space="preserve"> basis in order to rule on full</w:t>
      </w:r>
      <w:r w:rsidR="003E47AA">
        <w:rPr>
          <w:rFonts w:ascii="Arial" w:hAnsi="Arial" w:cs="Arial"/>
          <w:sz w:val="22"/>
          <w:lang w:val="en-GB"/>
        </w:rPr>
        <w:t xml:space="preserve"> compliance</w:t>
      </w:r>
      <w:r>
        <w:rPr>
          <w:rFonts w:ascii="Arial" w:hAnsi="Arial" w:cs="Arial"/>
          <w:sz w:val="22"/>
          <w:lang w:val="en-GB"/>
        </w:rPr>
        <w:t>; in case of applications submitted by a consortium, these selection criteria will be applied to the consortium as a whole</w:t>
      </w:r>
      <w:r w:rsidR="00624CF4">
        <w:rPr>
          <w:rFonts w:ascii="Arial" w:hAnsi="Arial" w:cs="Arial"/>
          <w:sz w:val="22"/>
          <w:lang w:val="en-GB"/>
        </w:rPr>
        <w:t>.</w:t>
      </w:r>
    </w:p>
    <w:p w:rsidR="00624CF4" w:rsidRDefault="00624CF4" w:rsidP="008519D8">
      <w:pPr>
        <w:ind w:left="709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Only applicants satisfying </w:t>
      </w:r>
      <w:r w:rsidRPr="00624CF4">
        <w:rPr>
          <w:rFonts w:ascii="Arial" w:hAnsi="Arial" w:cs="Arial"/>
          <w:b/>
          <w:sz w:val="22"/>
          <w:lang w:val="en-GB"/>
        </w:rPr>
        <w:t>all</w:t>
      </w:r>
      <w:r>
        <w:rPr>
          <w:rFonts w:ascii="Arial" w:hAnsi="Arial" w:cs="Arial"/>
          <w:sz w:val="22"/>
          <w:lang w:val="en-GB"/>
        </w:rPr>
        <w:t xml:space="preserve"> the following selection criteria will be short-listed and consequently invited to bid.</w:t>
      </w:r>
    </w:p>
    <w:p w:rsidR="000069FB" w:rsidRPr="00A04030" w:rsidRDefault="000069FB" w:rsidP="006C36BB">
      <w:pPr>
        <w:ind w:left="709"/>
        <w:rPr>
          <w:rFonts w:ascii="Arial" w:hAnsi="Arial" w:cs="Arial"/>
          <w:sz w:val="16"/>
          <w:szCs w:val="16"/>
          <w:lang w:val="en-GB"/>
        </w:rPr>
      </w:pPr>
    </w:p>
    <w:p w:rsidR="006C36BB" w:rsidRDefault="006C36BB" w:rsidP="006C36BB">
      <w:pPr>
        <w:widowControl/>
        <w:numPr>
          <w:ilvl w:val="0"/>
          <w:numId w:val="2"/>
        </w:numPr>
        <w:spacing w:before="0" w:after="0"/>
        <w:jc w:val="both"/>
        <w:outlineLvl w:val="0"/>
        <w:rPr>
          <w:rFonts w:ascii="Arial" w:hAnsi="Arial" w:cs="Arial"/>
          <w:sz w:val="22"/>
          <w:u w:val="single"/>
          <w:lang w:val="en-GB"/>
        </w:rPr>
      </w:pPr>
      <w:r w:rsidRPr="004A5CF3">
        <w:rPr>
          <w:rFonts w:ascii="Arial" w:hAnsi="Arial" w:cs="Arial"/>
          <w:sz w:val="22"/>
          <w:u w:val="single"/>
          <w:lang w:val="en-GB"/>
        </w:rPr>
        <w:t xml:space="preserve">Economical/Financial Capacity </w:t>
      </w:r>
      <w:r w:rsidR="00AB1C78">
        <w:rPr>
          <w:rFonts w:ascii="Arial" w:hAnsi="Arial" w:cs="Arial"/>
          <w:sz w:val="22"/>
          <w:u w:val="single"/>
          <w:lang w:val="en-GB"/>
        </w:rPr>
        <w:t>of the applicant</w:t>
      </w:r>
      <w:r w:rsidRPr="004A5CF3">
        <w:rPr>
          <w:rFonts w:ascii="Arial" w:hAnsi="Arial" w:cs="Arial"/>
          <w:sz w:val="22"/>
          <w:u w:val="single"/>
          <w:lang w:val="en-GB"/>
        </w:rPr>
        <w:t>:</w:t>
      </w:r>
    </w:p>
    <w:p w:rsidR="00995FF4" w:rsidRPr="00995FF4" w:rsidRDefault="006C36BB" w:rsidP="006C36BB">
      <w:pPr>
        <w:widowControl/>
        <w:numPr>
          <w:ilvl w:val="0"/>
          <w:numId w:val="3"/>
        </w:numPr>
        <w:spacing w:before="0" w:after="0"/>
        <w:jc w:val="both"/>
        <w:outlineLvl w:val="0"/>
        <w:rPr>
          <w:rFonts w:ascii="Arial" w:hAnsi="Arial" w:cs="Arial"/>
          <w:sz w:val="22"/>
          <w:u w:val="single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387657" w:rsidRPr="00011BFD">
        <w:rPr>
          <w:rFonts w:ascii="Arial" w:hAnsi="Arial" w:cs="Arial"/>
          <w:sz w:val="22"/>
          <w:szCs w:val="22"/>
          <w:lang w:val="en-GB"/>
        </w:rPr>
        <w:t>applicant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must have an average annual </w:t>
      </w:r>
      <w:proofErr w:type="gramStart"/>
      <w:r w:rsidRPr="00011BFD">
        <w:rPr>
          <w:rFonts w:ascii="Arial" w:hAnsi="Arial" w:cs="Arial"/>
          <w:sz w:val="22"/>
          <w:szCs w:val="22"/>
          <w:lang w:val="en-GB"/>
        </w:rPr>
        <w:t>turn-over</w:t>
      </w:r>
      <w:proofErr w:type="gramEnd"/>
      <w:r w:rsidRPr="00011BFD">
        <w:rPr>
          <w:rFonts w:ascii="Arial" w:hAnsi="Arial" w:cs="Arial"/>
          <w:sz w:val="22"/>
          <w:szCs w:val="22"/>
          <w:lang w:val="en-GB"/>
        </w:rPr>
        <w:t xml:space="preserve"> of at least </w:t>
      </w:r>
      <w:r w:rsidR="00387657" w:rsidRPr="00011BFD">
        <w:rPr>
          <w:rFonts w:ascii="Arial" w:hAnsi="Arial" w:cs="Arial"/>
          <w:b/>
          <w:i/>
          <w:sz w:val="22"/>
          <w:szCs w:val="22"/>
          <w:lang w:val="en-GB"/>
        </w:rPr>
        <w:t>1</w:t>
      </w:r>
      <w:r w:rsidRPr="00011BFD">
        <w:rPr>
          <w:rFonts w:ascii="Arial" w:hAnsi="Arial" w:cs="Arial"/>
          <w:b/>
          <w:i/>
          <w:sz w:val="22"/>
          <w:szCs w:val="22"/>
          <w:lang w:val="en-GB"/>
        </w:rPr>
        <w:t>,</w:t>
      </w:r>
      <w:r w:rsidR="00442EC8" w:rsidRPr="00011BFD">
        <w:rPr>
          <w:rFonts w:ascii="Arial" w:hAnsi="Arial" w:cs="Arial"/>
          <w:b/>
          <w:i/>
          <w:sz w:val="22"/>
          <w:szCs w:val="22"/>
          <w:lang w:val="en-GB"/>
        </w:rPr>
        <w:t>5</w:t>
      </w:r>
      <w:r w:rsidRPr="00011BFD">
        <w:rPr>
          <w:rFonts w:ascii="Arial" w:hAnsi="Arial" w:cs="Arial"/>
          <w:b/>
          <w:i/>
          <w:sz w:val="22"/>
          <w:szCs w:val="22"/>
          <w:lang w:val="en-GB"/>
        </w:rPr>
        <w:t>00,000 EUR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during the past </w:t>
      </w:r>
      <w:r w:rsidR="00561315">
        <w:rPr>
          <w:rFonts w:ascii="Arial" w:hAnsi="Arial" w:cs="Arial"/>
          <w:sz w:val="22"/>
          <w:szCs w:val="22"/>
          <w:lang w:val="en-GB"/>
        </w:rPr>
        <w:t>3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years. </w:t>
      </w:r>
    </w:p>
    <w:p w:rsidR="006C36BB" w:rsidRPr="00011BFD" w:rsidRDefault="006C36BB" w:rsidP="00995FF4">
      <w:pPr>
        <w:widowControl/>
        <w:spacing w:before="0" w:after="0"/>
        <w:ind w:left="927"/>
        <w:jc w:val="both"/>
        <w:outlineLvl w:val="0"/>
        <w:rPr>
          <w:rFonts w:ascii="Arial" w:hAnsi="Arial" w:cs="Arial"/>
          <w:sz w:val="22"/>
          <w:u w:val="single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 xml:space="preserve">Shall be evaluated using </w:t>
      </w:r>
      <w:r w:rsidR="00AC0C59">
        <w:rPr>
          <w:rFonts w:ascii="Arial" w:hAnsi="Arial" w:cs="Arial"/>
          <w:sz w:val="22"/>
          <w:szCs w:val="22"/>
          <w:lang w:val="en-GB"/>
        </w:rPr>
        <w:t>item 3 of the application form.</w:t>
      </w:r>
    </w:p>
    <w:p w:rsidR="006C36BB" w:rsidRPr="00A04030" w:rsidRDefault="006C36BB" w:rsidP="006C36BB">
      <w:pPr>
        <w:ind w:left="567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</w:p>
    <w:p w:rsidR="006C36BB" w:rsidRPr="00D57060" w:rsidRDefault="006C36BB" w:rsidP="006C36BB">
      <w:pPr>
        <w:widowControl/>
        <w:numPr>
          <w:ilvl w:val="0"/>
          <w:numId w:val="2"/>
        </w:numPr>
        <w:spacing w:before="0" w:after="0"/>
        <w:jc w:val="both"/>
        <w:outlineLvl w:val="0"/>
        <w:rPr>
          <w:rFonts w:ascii="Arial" w:hAnsi="Arial" w:cs="Arial"/>
          <w:sz w:val="22"/>
          <w:u w:val="single"/>
          <w:lang w:val="en-GB"/>
        </w:rPr>
      </w:pPr>
      <w:r w:rsidRPr="00D57060">
        <w:rPr>
          <w:rFonts w:ascii="Arial" w:hAnsi="Arial" w:cs="Arial"/>
          <w:sz w:val="22"/>
          <w:u w:val="single"/>
          <w:lang w:val="en-GB"/>
        </w:rPr>
        <w:t xml:space="preserve">Professional Capacity </w:t>
      </w:r>
      <w:r w:rsidR="00AB1C78">
        <w:rPr>
          <w:rFonts w:ascii="Arial" w:hAnsi="Arial" w:cs="Arial"/>
          <w:sz w:val="22"/>
          <w:u w:val="single"/>
          <w:lang w:val="en-GB"/>
        </w:rPr>
        <w:t>of the applicant</w:t>
      </w:r>
      <w:r w:rsidRPr="00D57060">
        <w:rPr>
          <w:rFonts w:ascii="Arial" w:hAnsi="Arial" w:cs="Arial"/>
          <w:sz w:val="22"/>
          <w:u w:val="single"/>
          <w:lang w:val="en-GB"/>
        </w:rPr>
        <w:t>:</w:t>
      </w:r>
    </w:p>
    <w:p w:rsidR="006C36BB" w:rsidRPr="00011BFD" w:rsidRDefault="00454646" w:rsidP="008519D8">
      <w:pPr>
        <w:widowControl/>
        <w:numPr>
          <w:ilvl w:val="0"/>
          <w:numId w:val="4"/>
        </w:numPr>
        <w:spacing w:before="0" w:after="0"/>
        <w:jc w:val="both"/>
        <w:outlineLvl w:val="0"/>
        <w:rPr>
          <w:rFonts w:ascii="Arial" w:hAnsi="Arial" w:cs="Arial"/>
          <w:sz w:val="22"/>
          <w:lang w:val="en-GB"/>
        </w:rPr>
      </w:pPr>
      <w:r w:rsidRPr="00011BFD">
        <w:rPr>
          <w:rFonts w:ascii="Arial" w:hAnsi="Arial" w:cs="Arial"/>
          <w:sz w:val="22"/>
          <w:lang w:val="en-GB"/>
        </w:rPr>
        <w:t>Has a professional certificate for the services subject of this procurement</w:t>
      </w:r>
      <w:r w:rsidR="006C36BB" w:rsidRPr="00011BFD">
        <w:rPr>
          <w:rFonts w:ascii="Arial" w:hAnsi="Arial" w:cs="Arial"/>
          <w:sz w:val="22"/>
          <w:lang w:val="en-GB"/>
        </w:rPr>
        <w:t>.</w:t>
      </w:r>
    </w:p>
    <w:p w:rsidR="006C36BB" w:rsidRPr="00011BFD" w:rsidRDefault="00454646" w:rsidP="008519D8">
      <w:pPr>
        <w:widowControl/>
        <w:numPr>
          <w:ilvl w:val="0"/>
          <w:numId w:val="4"/>
        </w:numPr>
        <w:spacing w:before="0" w:after="0"/>
        <w:jc w:val="both"/>
        <w:outlineLvl w:val="0"/>
        <w:rPr>
          <w:rFonts w:ascii="Arial" w:hAnsi="Arial" w:cs="Arial"/>
          <w:sz w:val="22"/>
          <w:lang w:val="en-GB"/>
        </w:rPr>
      </w:pPr>
      <w:r w:rsidRPr="00011BFD">
        <w:rPr>
          <w:rFonts w:ascii="Arial" w:hAnsi="Arial" w:cs="Arial"/>
          <w:sz w:val="22"/>
          <w:lang w:val="en-GB"/>
        </w:rPr>
        <w:t xml:space="preserve">Has at least </w:t>
      </w:r>
      <w:r w:rsidR="00442EC8" w:rsidRPr="00011BFD">
        <w:rPr>
          <w:rFonts w:ascii="Arial" w:hAnsi="Arial" w:cs="Arial"/>
          <w:sz w:val="22"/>
          <w:lang w:val="en-GB"/>
        </w:rPr>
        <w:t>10</w:t>
      </w:r>
      <w:r w:rsidRPr="00011BFD">
        <w:rPr>
          <w:rFonts w:ascii="Arial" w:hAnsi="Arial" w:cs="Arial"/>
          <w:sz w:val="22"/>
          <w:lang w:val="en-GB"/>
        </w:rPr>
        <w:t xml:space="preserve"> persons permanently employed in the field related to this contract.</w:t>
      </w:r>
    </w:p>
    <w:p w:rsidR="00C2240B" w:rsidRPr="00DE0DA0" w:rsidRDefault="001D2A7E" w:rsidP="008519D8">
      <w:pPr>
        <w:widowControl/>
        <w:numPr>
          <w:ilvl w:val="0"/>
          <w:numId w:val="4"/>
        </w:numPr>
        <w:spacing w:before="0" w:after="0"/>
        <w:jc w:val="both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applicant as a legal entity must be in possession of </w:t>
      </w:r>
      <w:r w:rsidRPr="00DE0DA0">
        <w:rPr>
          <w:rFonts w:ascii="Arial" w:hAnsi="Arial" w:cs="Arial"/>
          <w:sz w:val="22"/>
          <w:lang w:val="en-GB"/>
        </w:rPr>
        <w:t xml:space="preserve">NATO or EU </w:t>
      </w:r>
      <w:r w:rsidR="00DE0DA0" w:rsidRPr="00DE0DA0">
        <w:rPr>
          <w:rFonts w:ascii="Arial" w:hAnsi="Arial" w:cs="Arial"/>
          <w:sz w:val="22"/>
          <w:lang w:val="en-GB"/>
        </w:rPr>
        <w:t>security clearance certificate</w:t>
      </w:r>
      <w:r w:rsidR="00C2240B" w:rsidRPr="00DE0DA0">
        <w:rPr>
          <w:rFonts w:ascii="Arial" w:hAnsi="Arial" w:cs="Arial"/>
          <w:sz w:val="22"/>
          <w:lang w:val="en-GB"/>
        </w:rPr>
        <w:t>.</w:t>
      </w:r>
    </w:p>
    <w:p w:rsidR="006C36BB" w:rsidRPr="00C05DFA" w:rsidRDefault="00C05DFA" w:rsidP="008519D8">
      <w:pPr>
        <w:ind w:left="938"/>
        <w:jc w:val="both"/>
        <w:rPr>
          <w:rFonts w:ascii="Arial" w:hAnsi="Arial" w:cs="Arial"/>
          <w:sz w:val="22"/>
          <w:lang w:val="en-GB"/>
        </w:rPr>
      </w:pPr>
      <w:r w:rsidRPr="00011BFD">
        <w:rPr>
          <w:rFonts w:ascii="Arial" w:hAnsi="Arial" w:cs="Arial"/>
          <w:sz w:val="22"/>
          <w:lang w:val="en-GB"/>
        </w:rPr>
        <w:t xml:space="preserve">Shall be evaluated using point </w:t>
      </w:r>
      <w:r w:rsidR="00442EC8" w:rsidRPr="00011BFD">
        <w:rPr>
          <w:rFonts w:ascii="Arial" w:hAnsi="Arial" w:cs="Arial"/>
          <w:sz w:val="22"/>
          <w:lang w:val="en-GB"/>
        </w:rPr>
        <w:t>4</w:t>
      </w:r>
      <w:r w:rsidR="00AC0C59">
        <w:rPr>
          <w:rFonts w:ascii="Arial" w:hAnsi="Arial" w:cs="Arial"/>
          <w:sz w:val="22"/>
          <w:lang w:val="en-GB"/>
        </w:rPr>
        <w:t xml:space="preserve"> of the application form.</w:t>
      </w:r>
    </w:p>
    <w:p w:rsidR="00C2240B" w:rsidRPr="00A04030" w:rsidRDefault="00C2240B" w:rsidP="006C36BB">
      <w:pPr>
        <w:pStyle w:val="ListParagraph"/>
        <w:rPr>
          <w:rFonts w:ascii="Arial" w:hAnsi="Arial" w:cs="Arial"/>
          <w:sz w:val="16"/>
          <w:szCs w:val="16"/>
          <w:lang w:val="en-GB"/>
        </w:rPr>
      </w:pPr>
    </w:p>
    <w:p w:rsidR="006C36BB" w:rsidRPr="00764A97" w:rsidRDefault="006C36BB" w:rsidP="006C36BB">
      <w:pPr>
        <w:widowControl/>
        <w:numPr>
          <w:ilvl w:val="0"/>
          <w:numId w:val="2"/>
        </w:numPr>
        <w:spacing w:before="0" w:after="0"/>
        <w:jc w:val="both"/>
        <w:outlineLvl w:val="0"/>
        <w:rPr>
          <w:rFonts w:ascii="Arial" w:hAnsi="Arial" w:cs="Arial"/>
          <w:sz w:val="22"/>
          <w:u w:val="single"/>
          <w:lang w:val="en-GB"/>
        </w:rPr>
      </w:pPr>
      <w:r w:rsidRPr="00764A97">
        <w:rPr>
          <w:rFonts w:ascii="Arial" w:hAnsi="Arial" w:cs="Arial"/>
          <w:sz w:val="22"/>
          <w:u w:val="single"/>
          <w:lang w:val="en-GB"/>
        </w:rPr>
        <w:t xml:space="preserve">Technical Capacity </w:t>
      </w:r>
      <w:r w:rsidR="00C05DFA">
        <w:rPr>
          <w:rFonts w:ascii="Arial" w:hAnsi="Arial" w:cs="Arial"/>
          <w:sz w:val="22"/>
          <w:u w:val="single"/>
          <w:lang w:val="en-GB"/>
        </w:rPr>
        <w:t xml:space="preserve"> of the applicant</w:t>
      </w:r>
      <w:r w:rsidRPr="00764A97">
        <w:rPr>
          <w:rFonts w:ascii="Arial" w:hAnsi="Arial" w:cs="Arial"/>
          <w:sz w:val="22"/>
          <w:u w:val="single"/>
          <w:lang w:val="en-GB"/>
        </w:rPr>
        <w:t xml:space="preserve">: </w:t>
      </w:r>
    </w:p>
    <w:p w:rsidR="00995FF4" w:rsidRPr="00995FF4" w:rsidRDefault="006C36BB" w:rsidP="008519D8">
      <w:pPr>
        <w:widowControl/>
        <w:numPr>
          <w:ilvl w:val="0"/>
          <w:numId w:val="5"/>
        </w:numPr>
        <w:spacing w:before="0" w:after="0"/>
        <w:jc w:val="both"/>
        <w:outlineLvl w:val="0"/>
        <w:rPr>
          <w:rFonts w:ascii="Arial" w:hAnsi="Arial" w:cs="Arial"/>
          <w:sz w:val="22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 xml:space="preserve">The </w:t>
      </w:r>
      <w:r w:rsidR="00C05DFA" w:rsidRPr="00011BFD">
        <w:rPr>
          <w:rFonts w:ascii="Arial" w:hAnsi="Arial" w:cs="Arial"/>
          <w:sz w:val="22"/>
          <w:szCs w:val="22"/>
          <w:lang w:val="en-GB"/>
        </w:rPr>
        <w:t>applicant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must have successfully executed at least </w:t>
      </w:r>
      <w:r w:rsidRPr="00011BFD">
        <w:rPr>
          <w:rFonts w:ascii="Arial" w:hAnsi="Arial" w:cs="Arial"/>
          <w:b/>
          <w:sz w:val="22"/>
          <w:szCs w:val="22"/>
          <w:lang w:val="en-GB"/>
        </w:rPr>
        <w:t>one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contract/project</w:t>
      </w:r>
      <w:r w:rsidR="00C05DFA" w:rsidRPr="00011BFD">
        <w:rPr>
          <w:rFonts w:ascii="Arial" w:hAnsi="Arial" w:cs="Arial"/>
          <w:sz w:val="22"/>
          <w:szCs w:val="22"/>
          <w:lang w:val="en-GB"/>
        </w:rPr>
        <w:t xml:space="preserve"> for </w:t>
      </w:r>
      <w:r w:rsidRPr="00011BFD">
        <w:rPr>
          <w:rFonts w:ascii="Arial" w:hAnsi="Arial" w:cs="Arial"/>
          <w:sz w:val="22"/>
          <w:szCs w:val="22"/>
          <w:lang w:val="en-GB"/>
        </w:rPr>
        <w:t>services similar to the requirements</w:t>
      </w:r>
      <w:r w:rsidR="00C05DFA" w:rsidRPr="00011BFD">
        <w:rPr>
          <w:rFonts w:ascii="Arial" w:hAnsi="Arial" w:cs="Arial"/>
          <w:sz w:val="22"/>
          <w:szCs w:val="22"/>
          <w:lang w:val="en-GB"/>
        </w:rPr>
        <w:t xml:space="preserve"> (maintenance and operation of an identification</w:t>
      </w:r>
      <w:r w:rsidR="00442EC8" w:rsidRPr="00011BFD">
        <w:rPr>
          <w:rFonts w:ascii="Arial" w:hAnsi="Arial" w:cs="Arial"/>
          <w:sz w:val="22"/>
          <w:szCs w:val="22"/>
          <w:lang w:val="en-GB"/>
        </w:rPr>
        <w:t xml:space="preserve"> and/or </w:t>
      </w:r>
      <w:r w:rsidR="00C05DFA" w:rsidRPr="00011BFD">
        <w:rPr>
          <w:rFonts w:ascii="Arial" w:hAnsi="Arial" w:cs="Arial"/>
          <w:sz w:val="22"/>
          <w:szCs w:val="22"/>
          <w:lang w:val="en-GB"/>
        </w:rPr>
        <w:t>access system comprising database management)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of the subject </w:t>
      </w:r>
      <w:r w:rsidR="00C05DFA" w:rsidRPr="00011BFD">
        <w:rPr>
          <w:rFonts w:ascii="Arial" w:hAnsi="Arial" w:cs="Arial"/>
          <w:sz w:val="22"/>
          <w:szCs w:val="22"/>
          <w:lang w:val="en-GB"/>
        </w:rPr>
        <w:t xml:space="preserve">of the contract outlined in point 6 above, 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and for a value of at least </w:t>
      </w:r>
      <w:r w:rsidR="00A30DF3">
        <w:rPr>
          <w:rFonts w:ascii="Arial" w:hAnsi="Arial" w:cs="Arial"/>
          <w:b/>
          <w:sz w:val="22"/>
          <w:szCs w:val="22"/>
          <w:lang w:val="en-GB"/>
        </w:rPr>
        <w:t>20</w:t>
      </w:r>
      <w:r w:rsidR="00C05DFA" w:rsidRPr="00011BFD">
        <w:rPr>
          <w:rFonts w:ascii="Arial" w:hAnsi="Arial" w:cs="Arial"/>
          <w:b/>
          <w:sz w:val="22"/>
          <w:szCs w:val="22"/>
          <w:lang w:val="en-GB"/>
        </w:rPr>
        <w:t>0,000</w:t>
      </w:r>
      <w:r w:rsidRPr="00011BFD">
        <w:rPr>
          <w:rFonts w:ascii="Arial" w:hAnsi="Arial" w:cs="Arial"/>
          <w:b/>
          <w:sz w:val="22"/>
          <w:szCs w:val="22"/>
          <w:lang w:val="en-GB"/>
        </w:rPr>
        <w:t xml:space="preserve"> EUR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during the past </w:t>
      </w:r>
      <w:r w:rsidR="00C05DFA" w:rsidRPr="00011BFD">
        <w:rPr>
          <w:rFonts w:ascii="Arial" w:hAnsi="Arial" w:cs="Arial"/>
          <w:b/>
          <w:sz w:val="22"/>
          <w:szCs w:val="22"/>
          <w:lang w:val="en-GB"/>
        </w:rPr>
        <w:t>3</w:t>
      </w:r>
      <w:r w:rsidRPr="00011BFD">
        <w:rPr>
          <w:rFonts w:ascii="Arial" w:hAnsi="Arial" w:cs="Arial"/>
          <w:sz w:val="22"/>
          <w:szCs w:val="22"/>
          <w:lang w:val="en-GB"/>
        </w:rPr>
        <w:t xml:space="preserve"> years. </w:t>
      </w:r>
    </w:p>
    <w:p w:rsidR="006C36BB" w:rsidRPr="00561315" w:rsidRDefault="006C36BB" w:rsidP="00995FF4">
      <w:pPr>
        <w:widowControl/>
        <w:spacing w:before="0" w:after="0"/>
        <w:ind w:left="938"/>
        <w:jc w:val="both"/>
        <w:outlineLvl w:val="0"/>
        <w:rPr>
          <w:rFonts w:ascii="Arial" w:hAnsi="Arial" w:cs="Arial"/>
          <w:sz w:val="22"/>
          <w:lang w:val="en-GB"/>
        </w:rPr>
      </w:pPr>
      <w:r w:rsidRPr="00011BFD">
        <w:rPr>
          <w:rFonts w:ascii="Arial" w:hAnsi="Arial" w:cs="Arial"/>
          <w:sz w:val="22"/>
          <w:szCs w:val="22"/>
          <w:lang w:val="en-GB"/>
        </w:rPr>
        <w:t xml:space="preserve">Shall be evaluated using </w:t>
      </w:r>
      <w:r w:rsidR="00C05DFA" w:rsidRPr="00011BFD">
        <w:rPr>
          <w:rFonts w:ascii="Arial" w:hAnsi="Arial" w:cs="Arial"/>
          <w:sz w:val="22"/>
          <w:szCs w:val="22"/>
          <w:lang w:val="en-GB"/>
        </w:rPr>
        <w:t xml:space="preserve">point </w:t>
      </w:r>
      <w:r w:rsidR="00442EC8" w:rsidRPr="00011BFD">
        <w:rPr>
          <w:rFonts w:ascii="Arial" w:hAnsi="Arial" w:cs="Arial"/>
          <w:sz w:val="22"/>
          <w:szCs w:val="22"/>
          <w:lang w:val="en-GB"/>
        </w:rPr>
        <w:t>5</w:t>
      </w:r>
      <w:r w:rsidR="00C05DFA" w:rsidRPr="00011BFD">
        <w:rPr>
          <w:rFonts w:ascii="Arial" w:hAnsi="Arial" w:cs="Arial"/>
          <w:sz w:val="22"/>
          <w:szCs w:val="22"/>
          <w:lang w:val="en-GB"/>
        </w:rPr>
        <w:t xml:space="preserve"> of the application form</w:t>
      </w:r>
      <w:r w:rsidRPr="00011BFD">
        <w:rPr>
          <w:rFonts w:ascii="Arial" w:hAnsi="Arial" w:cs="Arial"/>
          <w:sz w:val="22"/>
          <w:szCs w:val="22"/>
          <w:lang w:val="en-GB"/>
        </w:rPr>
        <w:t>.</w:t>
      </w:r>
    </w:p>
    <w:p w:rsidR="00561315" w:rsidRDefault="00561315" w:rsidP="00561315">
      <w:pPr>
        <w:widowControl/>
        <w:spacing w:before="0" w:after="0"/>
        <w:ind w:left="938"/>
        <w:jc w:val="both"/>
        <w:outlineLvl w:val="0"/>
        <w:rPr>
          <w:rFonts w:ascii="Arial" w:hAnsi="Arial" w:cs="Arial"/>
          <w:sz w:val="22"/>
          <w:lang w:val="en-GB"/>
        </w:rPr>
      </w:pP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Award criteria</w:t>
      </w:r>
    </w:p>
    <w:p w:rsidR="006C36BB" w:rsidRDefault="00C05DFA" w:rsidP="006C36BB">
      <w:pPr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Following the pre-qualification </w:t>
      </w:r>
      <w:r w:rsidR="008205F4">
        <w:rPr>
          <w:rFonts w:ascii="Arial" w:hAnsi="Arial" w:cs="Arial"/>
          <w:sz w:val="22"/>
          <w:szCs w:val="22"/>
          <w:lang w:val="en-GB"/>
        </w:rPr>
        <w:t xml:space="preserve">subject of this procurement notice and its selection </w:t>
      </w:r>
      <w:proofErr w:type="gramStart"/>
      <w:r w:rsidR="008205F4">
        <w:rPr>
          <w:rFonts w:ascii="Arial" w:hAnsi="Arial" w:cs="Arial"/>
          <w:sz w:val="22"/>
          <w:szCs w:val="22"/>
          <w:lang w:val="en-GB"/>
        </w:rPr>
        <w:t>criteria;</w:t>
      </w:r>
      <w:proofErr w:type="gramEnd"/>
      <w:r w:rsidR="008205F4">
        <w:rPr>
          <w:rFonts w:ascii="Arial" w:hAnsi="Arial" w:cs="Arial"/>
          <w:sz w:val="22"/>
          <w:szCs w:val="22"/>
          <w:lang w:val="en-GB"/>
        </w:rPr>
        <w:t xml:space="preserve"> the short-listed applicants will be invited to bid with award c</w:t>
      </w:r>
      <w:r w:rsidR="000D70AF">
        <w:rPr>
          <w:rFonts w:ascii="Arial" w:hAnsi="Arial" w:cs="Arial"/>
          <w:sz w:val="22"/>
          <w:szCs w:val="22"/>
          <w:lang w:val="en-GB"/>
        </w:rPr>
        <w:t xml:space="preserve">riteria </w:t>
      </w:r>
      <w:r w:rsidR="006E4D41">
        <w:rPr>
          <w:rFonts w:ascii="Arial" w:hAnsi="Arial" w:cs="Arial"/>
          <w:sz w:val="22"/>
          <w:szCs w:val="22"/>
          <w:lang w:val="en-GB"/>
        </w:rPr>
        <w:t xml:space="preserve">as </w:t>
      </w:r>
      <w:r w:rsidR="000D70AF">
        <w:rPr>
          <w:rFonts w:ascii="Arial" w:hAnsi="Arial" w:cs="Arial"/>
          <w:sz w:val="22"/>
          <w:szCs w:val="22"/>
          <w:lang w:val="en-GB"/>
        </w:rPr>
        <w:t>full technical compliance</w:t>
      </w:r>
      <w:r w:rsidR="008205F4">
        <w:rPr>
          <w:rFonts w:ascii="Arial" w:hAnsi="Arial" w:cs="Arial"/>
          <w:sz w:val="22"/>
          <w:szCs w:val="22"/>
          <w:lang w:val="en-GB"/>
        </w:rPr>
        <w:t xml:space="preserve"> with the bid requirement while being the lowest price.</w:t>
      </w:r>
    </w:p>
    <w:p w:rsidR="00DE0DA0" w:rsidRDefault="00DE0DA0" w:rsidP="006C36BB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C36BB" w:rsidRDefault="001B4AD6" w:rsidP="006C36BB">
      <w:pPr>
        <w:ind w:left="36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Style w:val="Strong"/>
          <w:rFonts w:ascii="Arial" w:hAnsi="Arial" w:cs="Arial"/>
          <w:sz w:val="22"/>
          <w:szCs w:val="22"/>
          <w:lang w:val="en-GB"/>
        </w:rPr>
        <w:lastRenderedPageBreak/>
        <w:t>APPLICATION</w:t>
      </w:r>
    </w:p>
    <w:p w:rsidR="006C36BB" w:rsidRPr="003768CC" w:rsidRDefault="001B4AD6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Application format and details to be provided</w:t>
      </w:r>
    </w:p>
    <w:p w:rsidR="006C36BB" w:rsidRDefault="001B4AD6" w:rsidP="00A04030">
      <w:pPr>
        <w:ind w:left="709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must be provided using the </w:t>
      </w:r>
      <w:r w:rsidRPr="001B4AD6">
        <w:rPr>
          <w:rFonts w:ascii="Arial" w:hAnsi="Arial" w:cs="Arial"/>
          <w:sz w:val="22"/>
          <w:szCs w:val="22"/>
          <w:u w:val="single"/>
          <w:lang w:val="en-GB"/>
        </w:rPr>
        <w:t xml:space="preserve">standard application </w:t>
      </w:r>
      <w:r w:rsidR="00BF30F2" w:rsidRPr="001B4AD6">
        <w:rPr>
          <w:rFonts w:ascii="Arial" w:hAnsi="Arial" w:cs="Arial"/>
          <w:sz w:val="22"/>
          <w:szCs w:val="22"/>
          <w:u w:val="single"/>
          <w:lang w:val="en-GB"/>
        </w:rPr>
        <w:t>form</w:t>
      </w:r>
      <w:r w:rsidR="00BF30F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the format and instructions of which must be strictly observed. The application form is available at the following Internet address</w:t>
      </w:r>
      <w:proofErr w:type="gramStart"/>
      <w:r w:rsidR="006C36BB">
        <w:rPr>
          <w:rFonts w:ascii="Arial" w:hAnsi="Arial" w:cs="Arial"/>
          <w:sz w:val="22"/>
          <w:szCs w:val="22"/>
          <w:lang w:val="en-GB"/>
        </w:rPr>
        <w:t>:</w:t>
      </w:r>
      <w:proofErr w:type="gramEnd"/>
      <w:r w:rsidR="00A30DF3">
        <w:fldChar w:fldCharType="begin"/>
      </w:r>
      <w:r w:rsidR="00A30DF3">
        <w:instrText xml:space="preserve"> HYPERLINK "http://www.euforbih.org" </w:instrText>
      </w:r>
      <w:r w:rsidR="00A30DF3">
        <w:fldChar w:fldCharType="separate"/>
      </w:r>
      <w:r w:rsidR="00BF30F2" w:rsidRPr="00D46BBD">
        <w:rPr>
          <w:rStyle w:val="Hyperlink"/>
          <w:rFonts w:ascii="Arial" w:hAnsi="Arial" w:cs="Arial"/>
          <w:b/>
          <w:sz w:val="22"/>
          <w:szCs w:val="22"/>
          <w:lang w:val="en-GB"/>
        </w:rPr>
        <w:t>www.euforbih.org</w:t>
      </w:r>
      <w:r w:rsidR="00A30DF3">
        <w:rPr>
          <w:rStyle w:val="Hyperlink"/>
          <w:rFonts w:ascii="Arial" w:hAnsi="Arial" w:cs="Arial"/>
          <w:b/>
          <w:sz w:val="22"/>
          <w:szCs w:val="22"/>
          <w:lang w:val="en-GB"/>
        </w:rPr>
        <w:fldChar w:fldCharType="end"/>
      </w:r>
      <w:r w:rsidR="00BF30F2" w:rsidRPr="00D46BBD">
        <w:rPr>
          <w:rFonts w:ascii="Arial" w:hAnsi="Arial" w:cs="Arial"/>
          <w:b/>
          <w:sz w:val="22"/>
          <w:szCs w:val="22"/>
          <w:lang w:val="en-GB"/>
        </w:rPr>
        <w:t xml:space="preserve"> under tenders</w:t>
      </w:r>
    </w:p>
    <w:p w:rsidR="006C36BB" w:rsidRDefault="001B4AD6" w:rsidP="00A04030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Applications must be submitted exclusively to the Contracting Authority in a sealed envelope</w:t>
      </w:r>
      <w:r w:rsidR="00725E3C">
        <w:rPr>
          <w:rFonts w:ascii="Arial" w:hAnsi="Arial" w:cs="Arial"/>
          <w:sz w:val="22"/>
          <w:szCs w:val="22"/>
          <w:lang w:val="en-GB"/>
        </w:rPr>
        <w:t>. The contract title and publication reference (see item 1 above) must be clearly marked on the envelope containing the application.</w:t>
      </w:r>
    </w:p>
    <w:p w:rsidR="00725E3C" w:rsidRDefault="00725E3C" w:rsidP="00A04030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Applications shall be submitted before the deadline (see item 19) by recorded delivery or hand delivered to the following address</w:t>
      </w:r>
      <w:r w:rsidR="00A30D71">
        <w:rPr>
          <w:rFonts w:ascii="Arial" w:hAnsi="Arial" w:cs="Arial"/>
          <w:sz w:val="22"/>
          <w:szCs w:val="22"/>
          <w:lang w:val="en-GB"/>
        </w:rPr>
        <w:t>:</w:t>
      </w:r>
    </w:p>
    <w:p w:rsidR="00A30D71" w:rsidRDefault="00A30D71" w:rsidP="00A04030">
      <w:pPr>
        <w:pStyle w:val="BodyText"/>
        <w:ind w:left="128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Proc</w:t>
      </w:r>
      <w:r w:rsidR="00A30DF3">
        <w:rPr>
          <w:rFonts w:ascii="Arial" w:hAnsi="Arial" w:cs="Arial"/>
          <w:sz w:val="22"/>
          <w:szCs w:val="22"/>
          <w:lang w:val="en-GB"/>
        </w:rPr>
        <w:t>urement and Contracting Office</w:t>
      </w:r>
    </w:p>
    <w:p w:rsidR="00A30D71" w:rsidRDefault="00A30DF3" w:rsidP="00A04030">
      <w:pPr>
        <w:pStyle w:val="BodyText"/>
        <w:ind w:left="1287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Butmir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Camp Sarajevo</w:t>
      </w:r>
      <w:r w:rsidR="00A30D7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30D71" w:rsidRDefault="00A30D71" w:rsidP="00A04030">
      <w:pPr>
        <w:pStyle w:val="BodyText"/>
        <w:ind w:left="128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71210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Ilidza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A30D71" w:rsidRDefault="00A30D71" w:rsidP="00A04030">
      <w:pPr>
        <w:pStyle w:val="BodyText"/>
        <w:ind w:left="128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Fax: 00387 33 495707 </w:t>
      </w:r>
    </w:p>
    <w:p w:rsidR="006C36BB" w:rsidRPr="00442EC8" w:rsidRDefault="00A30D71" w:rsidP="00A04030">
      <w:pPr>
        <w:pStyle w:val="BodyText"/>
        <w:ind w:left="128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e-mail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7" w:history="1">
        <w:r w:rsidRPr="00725AA4">
          <w:rPr>
            <w:rStyle w:val="Hyperlink"/>
            <w:rFonts w:ascii="Arial" w:hAnsi="Arial" w:cs="Arial"/>
            <w:sz w:val="22"/>
            <w:szCs w:val="22"/>
            <w:lang w:val="en-GB"/>
          </w:rPr>
          <w:t>taco@eufor.europa.eu</w:t>
        </w:r>
      </w:hyperlink>
      <w:r w:rsidR="006C36BB" w:rsidRPr="00442EC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42EC8" w:rsidRDefault="00442EC8" w:rsidP="00A04030">
      <w:pPr>
        <w:pStyle w:val="Heading2"/>
        <w:spacing w:before="0" w:after="0"/>
        <w:ind w:left="1138" w:firstLine="158"/>
        <w:jc w:val="both"/>
        <w:rPr>
          <w:b w:val="0"/>
          <w:i w:val="0"/>
          <w:sz w:val="22"/>
          <w:szCs w:val="22"/>
          <w:lang w:val="en-GB"/>
        </w:rPr>
      </w:pPr>
    </w:p>
    <w:p w:rsidR="00442EC8" w:rsidRPr="00042D7D" w:rsidRDefault="00442EC8" w:rsidP="00995FF4">
      <w:pPr>
        <w:pStyle w:val="Heading2"/>
        <w:spacing w:before="0" w:after="0"/>
        <w:ind w:firstLine="720"/>
        <w:jc w:val="both"/>
        <w:rPr>
          <w:b w:val="0"/>
          <w:i w:val="0"/>
          <w:sz w:val="22"/>
          <w:szCs w:val="22"/>
          <w:lang w:val="en-GB"/>
        </w:rPr>
      </w:pPr>
      <w:r>
        <w:rPr>
          <w:b w:val="0"/>
          <w:i w:val="0"/>
          <w:sz w:val="22"/>
          <w:szCs w:val="22"/>
          <w:lang w:val="en-GB"/>
        </w:rPr>
        <w:t xml:space="preserve">For Application submission (only), please call </w:t>
      </w:r>
      <w:proofErr w:type="gramStart"/>
      <w:r>
        <w:rPr>
          <w:b w:val="0"/>
          <w:i w:val="0"/>
          <w:sz w:val="22"/>
          <w:szCs w:val="22"/>
          <w:lang w:val="en-GB"/>
        </w:rPr>
        <w:t>on:</w:t>
      </w:r>
      <w:proofErr w:type="gramEnd"/>
      <w:r>
        <w:rPr>
          <w:b w:val="0"/>
          <w:i w:val="0"/>
          <w:sz w:val="22"/>
          <w:szCs w:val="22"/>
          <w:lang w:val="en-GB"/>
        </w:rPr>
        <w:t xml:space="preserve"> 00 387 33 495 72</w:t>
      </w:r>
      <w:r w:rsidR="00D2518B">
        <w:rPr>
          <w:b w:val="0"/>
          <w:i w:val="0"/>
          <w:sz w:val="22"/>
          <w:szCs w:val="22"/>
          <w:lang w:val="en-GB"/>
        </w:rPr>
        <w:t>9</w:t>
      </w:r>
      <w:r>
        <w:rPr>
          <w:b w:val="0"/>
          <w:i w:val="0"/>
          <w:sz w:val="22"/>
          <w:szCs w:val="22"/>
          <w:lang w:val="en-GB"/>
        </w:rPr>
        <w:t xml:space="preserve">. 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 xml:space="preserve">Deadline for submission of </w:t>
      </w:r>
      <w:r w:rsidR="00C602FB" w:rsidRPr="00C602FB">
        <w:rPr>
          <w:rFonts w:ascii="Arial" w:hAnsi="Arial" w:cs="Arial"/>
          <w:b/>
          <w:sz w:val="22"/>
          <w:szCs w:val="22"/>
          <w:lang w:val="en-GB"/>
        </w:rPr>
        <w:t>applications</w:t>
      </w:r>
      <w:r w:rsidR="00C602FB">
        <w:rPr>
          <w:rStyle w:val="Strong"/>
          <w:rFonts w:ascii="Arial" w:hAnsi="Arial" w:cs="Arial"/>
          <w:sz w:val="22"/>
          <w:szCs w:val="22"/>
          <w:lang w:val="en-GB"/>
        </w:rPr>
        <w:t xml:space="preserve"> </w:t>
      </w:r>
    </w:p>
    <w:p w:rsidR="006C36BB" w:rsidRPr="001B4AD6" w:rsidRDefault="00A30DF3" w:rsidP="00A04030">
      <w:pPr>
        <w:ind w:left="709"/>
        <w:jc w:val="both"/>
        <w:rPr>
          <w:rStyle w:val="Emphasis"/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08</w:t>
      </w:r>
      <w:r w:rsidR="00D2334A" w:rsidRPr="00D2334A">
        <w:rPr>
          <w:rFonts w:ascii="Arial" w:hAnsi="Arial" w:cs="Arial"/>
          <w:sz w:val="22"/>
          <w:szCs w:val="22"/>
          <w:u w:val="single"/>
          <w:lang w:val="en-GB"/>
        </w:rPr>
        <w:t xml:space="preserve"> May 20</w:t>
      </w:r>
      <w:r>
        <w:rPr>
          <w:rFonts w:ascii="Arial" w:hAnsi="Arial" w:cs="Arial"/>
          <w:sz w:val="22"/>
          <w:szCs w:val="22"/>
          <w:u w:val="single"/>
          <w:lang w:val="en-GB"/>
        </w:rPr>
        <w:t>23</w:t>
      </w:r>
      <w:r w:rsidR="006C36BB" w:rsidRPr="005D3E83">
        <w:rPr>
          <w:rFonts w:ascii="Arial" w:hAnsi="Arial" w:cs="Arial"/>
          <w:color w:val="FF0000"/>
          <w:sz w:val="22"/>
          <w:szCs w:val="22"/>
          <w:u w:val="single"/>
          <w:lang w:val="en-GB"/>
        </w:rPr>
        <w:t xml:space="preserve"> </w:t>
      </w:r>
      <w:r w:rsidR="006C36BB" w:rsidRPr="001B4AD6">
        <w:rPr>
          <w:rFonts w:ascii="Arial" w:hAnsi="Arial" w:cs="Arial"/>
          <w:sz w:val="22"/>
          <w:szCs w:val="22"/>
          <w:u w:val="single"/>
          <w:lang w:val="en-GB"/>
        </w:rPr>
        <w:t>at 1</w:t>
      </w:r>
      <w:r>
        <w:rPr>
          <w:rFonts w:ascii="Arial" w:hAnsi="Arial" w:cs="Arial"/>
          <w:sz w:val="22"/>
          <w:szCs w:val="22"/>
          <w:u w:val="single"/>
          <w:lang w:val="en-GB"/>
        </w:rPr>
        <w:t>4</w:t>
      </w:r>
      <w:r w:rsidR="006C36BB" w:rsidRPr="001B4AD6">
        <w:rPr>
          <w:rFonts w:ascii="Arial" w:hAnsi="Arial" w:cs="Arial"/>
          <w:sz w:val="22"/>
          <w:szCs w:val="22"/>
          <w:u w:val="single"/>
          <w:lang w:val="en-GB"/>
        </w:rPr>
        <w:t>:00 CET (Sarajevo time</w:t>
      </w:r>
      <w:r w:rsidR="0006093B">
        <w:rPr>
          <w:rFonts w:ascii="Arial" w:hAnsi="Arial" w:cs="Arial"/>
          <w:sz w:val="22"/>
          <w:szCs w:val="22"/>
          <w:u w:val="single"/>
          <w:lang w:val="en-GB"/>
        </w:rPr>
        <w:t xml:space="preserve"> - CET</w:t>
      </w:r>
      <w:r w:rsidR="006C36BB" w:rsidRPr="001B4AD6">
        <w:rPr>
          <w:rFonts w:ascii="Arial" w:hAnsi="Arial" w:cs="Arial"/>
          <w:sz w:val="22"/>
          <w:szCs w:val="22"/>
          <w:u w:val="single"/>
          <w:lang w:val="en-GB"/>
        </w:rPr>
        <w:t xml:space="preserve">) </w:t>
      </w:r>
    </w:p>
    <w:p w:rsidR="006C36BB" w:rsidRPr="003768CC" w:rsidRDefault="006C36BB" w:rsidP="00A04030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3768CC">
        <w:rPr>
          <w:rFonts w:ascii="Arial" w:hAnsi="Arial" w:cs="Arial"/>
          <w:sz w:val="22"/>
          <w:szCs w:val="22"/>
          <w:lang w:val="en-GB"/>
        </w:rPr>
        <w:t xml:space="preserve">Any </w:t>
      </w:r>
      <w:r w:rsidR="001B4AD6">
        <w:rPr>
          <w:rFonts w:ascii="Arial" w:hAnsi="Arial" w:cs="Arial"/>
          <w:sz w:val="22"/>
          <w:szCs w:val="22"/>
          <w:lang w:val="en-GB"/>
        </w:rPr>
        <w:t>applications</w:t>
      </w:r>
      <w:r w:rsidRPr="003768CC">
        <w:rPr>
          <w:rFonts w:ascii="Arial" w:hAnsi="Arial" w:cs="Arial"/>
          <w:sz w:val="22"/>
          <w:szCs w:val="22"/>
          <w:lang w:val="en-GB"/>
        </w:rPr>
        <w:t xml:space="preserve"> received after this deadline will not be considered</w:t>
      </w:r>
      <w:r>
        <w:rPr>
          <w:rFonts w:ascii="Arial" w:hAnsi="Arial" w:cs="Arial"/>
          <w:sz w:val="22"/>
          <w:szCs w:val="22"/>
          <w:lang w:val="en-GB"/>
        </w:rPr>
        <w:t xml:space="preserve"> nor evaluated</w:t>
      </w:r>
      <w:r w:rsidRPr="003768CC">
        <w:rPr>
          <w:rFonts w:ascii="Arial" w:hAnsi="Arial" w:cs="Arial"/>
          <w:sz w:val="22"/>
          <w:szCs w:val="22"/>
          <w:lang w:val="en-GB"/>
        </w:rPr>
        <w:t>.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Language of the procedure</w:t>
      </w:r>
    </w:p>
    <w:p w:rsidR="006C36BB" w:rsidRDefault="006C36BB" w:rsidP="00A04030">
      <w:pPr>
        <w:ind w:left="709"/>
        <w:jc w:val="both"/>
        <w:rPr>
          <w:rStyle w:val="Strong"/>
          <w:rFonts w:ascii="Arial" w:hAnsi="Arial" w:cs="Arial"/>
          <w:b w:val="0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All written communications for this </w:t>
      </w:r>
      <w:r w:rsidR="00725E3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pre-qualification </w:t>
      </w:r>
      <w:r w:rsidRPr="003768C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procedure and </w:t>
      </w:r>
      <w:r w:rsidR="00725E3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subsequent bidding procedure and </w:t>
      </w:r>
      <w:r w:rsidRPr="003768CC">
        <w:rPr>
          <w:rStyle w:val="Strong"/>
          <w:rFonts w:ascii="Arial" w:hAnsi="Arial" w:cs="Arial"/>
          <w:b w:val="0"/>
          <w:sz w:val="22"/>
          <w:szCs w:val="22"/>
          <w:lang w:val="en-GB"/>
        </w:rPr>
        <w:t xml:space="preserve">contract must be in </w:t>
      </w:r>
      <w:r w:rsidRPr="00575DE5">
        <w:rPr>
          <w:rStyle w:val="Strong"/>
          <w:rFonts w:ascii="Arial" w:hAnsi="Arial" w:cs="Arial"/>
          <w:b w:val="0"/>
          <w:sz w:val="22"/>
          <w:szCs w:val="22"/>
          <w:lang w:val="en-GB"/>
        </w:rPr>
        <w:t>English</w:t>
      </w:r>
      <w:r w:rsidRPr="003768CC">
        <w:rPr>
          <w:rStyle w:val="Strong"/>
          <w:rFonts w:ascii="Arial" w:hAnsi="Arial" w:cs="Arial"/>
          <w:b w:val="0"/>
          <w:sz w:val="22"/>
          <w:szCs w:val="22"/>
          <w:lang w:val="en-GB"/>
        </w:rPr>
        <w:t>.</w:t>
      </w:r>
    </w:p>
    <w:p w:rsidR="006C36BB" w:rsidRPr="003768CC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 w:rsidRPr="003768CC">
        <w:rPr>
          <w:rStyle w:val="Strong"/>
          <w:rFonts w:ascii="Arial" w:hAnsi="Arial" w:cs="Arial"/>
          <w:sz w:val="22"/>
          <w:szCs w:val="22"/>
          <w:lang w:val="en-GB"/>
        </w:rPr>
        <w:t>Legal basis</w:t>
      </w:r>
    </w:p>
    <w:p w:rsidR="00A30DF3" w:rsidRPr="00B6489C" w:rsidRDefault="00A30DF3" w:rsidP="00A30DF3">
      <w:pPr>
        <w:pStyle w:val="PRAGHeading2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B4E89">
        <w:rPr>
          <w:rFonts w:ascii="Arial" w:hAnsi="Arial" w:cs="Arial"/>
          <w:iCs/>
          <w:snapToGrid/>
          <w:sz w:val="22"/>
          <w:szCs w:val="22"/>
          <w:lang w:val="en-US"/>
        </w:rPr>
        <w:t xml:space="preserve">Council </w:t>
      </w:r>
      <w:proofErr w:type="spellStart"/>
      <w:r w:rsidRPr="00B6489C">
        <w:rPr>
          <w:rFonts w:ascii="Arial" w:hAnsi="Arial" w:cs="Arial"/>
          <w:sz w:val="22"/>
          <w:szCs w:val="22"/>
        </w:rPr>
        <w:t>Decision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2021/509/CFSP of 22 March 2021 </w:t>
      </w:r>
      <w:proofErr w:type="spellStart"/>
      <w:r w:rsidRPr="00B6489C">
        <w:rPr>
          <w:rFonts w:ascii="Arial" w:hAnsi="Arial" w:cs="Arial"/>
          <w:sz w:val="22"/>
          <w:szCs w:val="22"/>
        </w:rPr>
        <w:t>establishing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6489C">
        <w:rPr>
          <w:rFonts w:ascii="Arial" w:hAnsi="Arial" w:cs="Arial"/>
          <w:sz w:val="22"/>
          <w:szCs w:val="22"/>
        </w:rPr>
        <w:t>European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9C">
        <w:rPr>
          <w:rFonts w:ascii="Arial" w:hAnsi="Arial" w:cs="Arial"/>
          <w:sz w:val="22"/>
          <w:szCs w:val="22"/>
        </w:rPr>
        <w:t>Peace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Facility (EPF) </w:t>
      </w:r>
      <w:proofErr w:type="spellStart"/>
      <w:r w:rsidRPr="00B6489C">
        <w:rPr>
          <w:rFonts w:ascii="Arial" w:hAnsi="Arial" w:cs="Arial"/>
          <w:sz w:val="22"/>
          <w:szCs w:val="22"/>
        </w:rPr>
        <w:t>mechanism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B6489C">
        <w:rPr>
          <w:rFonts w:ascii="Arial" w:hAnsi="Arial" w:cs="Arial"/>
          <w:sz w:val="22"/>
          <w:szCs w:val="22"/>
        </w:rPr>
        <w:t>administer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B6489C">
        <w:rPr>
          <w:rFonts w:ascii="Arial" w:hAnsi="Arial" w:cs="Arial"/>
          <w:sz w:val="22"/>
          <w:szCs w:val="22"/>
        </w:rPr>
        <w:t>financing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B6489C">
        <w:rPr>
          <w:rFonts w:ascii="Arial" w:hAnsi="Arial" w:cs="Arial"/>
          <w:sz w:val="22"/>
          <w:szCs w:val="22"/>
        </w:rPr>
        <w:t>common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9C">
        <w:rPr>
          <w:rFonts w:ascii="Arial" w:hAnsi="Arial" w:cs="Arial"/>
          <w:sz w:val="22"/>
          <w:szCs w:val="22"/>
        </w:rPr>
        <w:t>costs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6489C">
        <w:rPr>
          <w:rFonts w:ascii="Arial" w:hAnsi="Arial" w:cs="Arial"/>
          <w:sz w:val="22"/>
          <w:szCs w:val="22"/>
        </w:rPr>
        <w:t>European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Union </w:t>
      </w:r>
      <w:proofErr w:type="spellStart"/>
      <w:r w:rsidRPr="00B6489C">
        <w:rPr>
          <w:rFonts w:ascii="Arial" w:hAnsi="Arial" w:cs="Arial"/>
          <w:sz w:val="22"/>
          <w:szCs w:val="22"/>
        </w:rPr>
        <w:t>operations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9C">
        <w:rPr>
          <w:rFonts w:ascii="Arial" w:hAnsi="Arial" w:cs="Arial"/>
          <w:sz w:val="22"/>
          <w:szCs w:val="22"/>
        </w:rPr>
        <w:t>having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489C">
        <w:rPr>
          <w:rFonts w:ascii="Arial" w:hAnsi="Arial" w:cs="Arial"/>
          <w:sz w:val="22"/>
          <w:szCs w:val="22"/>
        </w:rPr>
        <w:t>military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B6489C">
        <w:rPr>
          <w:rFonts w:ascii="Arial" w:hAnsi="Arial" w:cs="Arial"/>
          <w:sz w:val="22"/>
          <w:szCs w:val="22"/>
        </w:rPr>
        <w:t>defense</w:t>
      </w:r>
      <w:proofErr w:type="spellEnd"/>
      <w:r w:rsidRPr="00B6489C">
        <w:rPr>
          <w:rFonts w:ascii="Arial" w:hAnsi="Arial" w:cs="Arial"/>
          <w:sz w:val="22"/>
          <w:szCs w:val="22"/>
        </w:rPr>
        <w:t xml:space="preserve"> implications.</w:t>
      </w:r>
    </w:p>
    <w:p w:rsidR="00995FF4" w:rsidRPr="00544C16" w:rsidRDefault="00995FF4" w:rsidP="00995FF4">
      <w:pPr>
        <w:pStyle w:val="BodyText"/>
        <w:ind w:left="709"/>
        <w:rPr>
          <w:rFonts w:ascii="Arial" w:hAnsi="Arial" w:cs="Arial"/>
          <w:sz w:val="22"/>
          <w:szCs w:val="22"/>
        </w:rPr>
      </w:pPr>
      <w:r w:rsidRPr="00544C16">
        <w:rPr>
          <w:rFonts w:ascii="Arial" w:hAnsi="Arial" w:cs="Arial"/>
          <w:sz w:val="22"/>
          <w:szCs w:val="22"/>
        </w:rPr>
        <w:t xml:space="preserve">Act of the Facility Committee of 30 </w:t>
      </w:r>
      <w:r>
        <w:rPr>
          <w:rFonts w:ascii="Arial" w:hAnsi="Arial" w:cs="Arial"/>
          <w:sz w:val="22"/>
          <w:szCs w:val="22"/>
        </w:rPr>
        <w:t>November</w:t>
      </w:r>
      <w:r w:rsidRPr="00544C1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544C16">
        <w:rPr>
          <w:rFonts w:ascii="Arial" w:hAnsi="Arial" w:cs="Arial"/>
          <w:sz w:val="22"/>
          <w:szCs w:val="22"/>
        </w:rPr>
        <w:t xml:space="preserve"> (Doc. EPF No 8</w:t>
      </w:r>
      <w:r>
        <w:rPr>
          <w:rFonts w:ascii="Arial" w:hAnsi="Arial" w:cs="Arial"/>
          <w:sz w:val="22"/>
          <w:szCs w:val="22"/>
        </w:rPr>
        <w:t>315</w:t>
      </w:r>
      <w:r w:rsidRPr="00544C1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544C16">
        <w:rPr>
          <w:rFonts w:ascii="Arial" w:hAnsi="Arial" w:cs="Arial"/>
          <w:sz w:val="22"/>
          <w:szCs w:val="22"/>
        </w:rPr>
        <w:t>) on Rules for the implementation of revenue and expenditure financed under the European Peace Facility</w:t>
      </w:r>
    </w:p>
    <w:p w:rsidR="00A30DF3" w:rsidRDefault="00A30DF3" w:rsidP="00A30DF3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Contracting Authority reserves the right to cancel this procurement procedure at any stage before the contract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is awarded</w:t>
      </w:r>
      <w:proofErr w:type="gramEnd"/>
      <w:r>
        <w:rPr>
          <w:rFonts w:ascii="Arial" w:hAnsi="Arial" w:cs="Arial"/>
          <w:sz w:val="22"/>
          <w:szCs w:val="22"/>
          <w:lang w:val="en-GB"/>
        </w:rPr>
        <w:t>; in no circumstances will the Contracting Authority be liable for damages or claims in relationship to such cancellation.</w:t>
      </w:r>
    </w:p>
    <w:p w:rsidR="00E4258E" w:rsidRDefault="00E4258E" w:rsidP="00A04030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pre-qualification procedure and subsequent invitation to bid does not commit the Contracting Authority to sign nor implement the contract announced.</w:t>
      </w:r>
    </w:p>
    <w:p w:rsidR="00E4258E" w:rsidRPr="003768CC" w:rsidRDefault="00E4258E" w:rsidP="00A04030">
      <w:pPr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 costs incurred by the applicants in preparing and submitting their application are reimbursable. All such costs will be borne by the applicants. </w:t>
      </w:r>
    </w:p>
    <w:p w:rsidR="006C36BB" w:rsidRDefault="006C36BB" w:rsidP="006C36BB">
      <w:pPr>
        <w:pStyle w:val="PRAGHeading2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Classification</w:t>
      </w:r>
    </w:p>
    <w:p w:rsidR="00A30DF3" w:rsidRPr="006B4E89" w:rsidRDefault="006C36BB" w:rsidP="00096664">
      <w:pPr>
        <w:pStyle w:val="PRAGHeading2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notice </w:t>
      </w:r>
      <w:r w:rsidR="00725E3C">
        <w:rPr>
          <w:rFonts w:ascii="Arial" w:hAnsi="Arial" w:cs="Arial"/>
          <w:sz w:val="22"/>
          <w:szCs w:val="22"/>
          <w:lang w:val="en-GB"/>
        </w:rPr>
        <w:t>is</w:t>
      </w:r>
      <w:r>
        <w:rPr>
          <w:rFonts w:ascii="Arial" w:hAnsi="Arial" w:cs="Arial"/>
          <w:sz w:val="22"/>
          <w:szCs w:val="22"/>
          <w:lang w:val="en-GB"/>
        </w:rPr>
        <w:t xml:space="preserve"> unclassified.</w:t>
      </w:r>
      <w:r w:rsidR="00A30DF3" w:rsidRPr="00B6489C">
        <w:rPr>
          <w:rFonts w:ascii="Arial" w:hAnsi="Arial" w:cs="Arial"/>
          <w:sz w:val="22"/>
          <w:szCs w:val="22"/>
        </w:rPr>
        <w:t xml:space="preserve"> </w:t>
      </w:r>
    </w:p>
    <w:p w:rsidR="00DC6549" w:rsidRDefault="00DC6549"/>
    <w:sectPr w:rsidR="00DC6549" w:rsidSect="00D0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210"/>
    <w:multiLevelType w:val="hybridMultilevel"/>
    <w:tmpl w:val="9522DA16"/>
    <w:lvl w:ilvl="0" w:tplc="25C8AC54">
      <w:start w:val="1"/>
      <w:numFmt w:val="low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95607C"/>
    <w:multiLevelType w:val="hybridMultilevel"/>
    <w:tmpl w:val="E28A5FA2"/>
    <w:lvl w:ilvl="0" w:tplc="C0F04784">
      <w:start w:val="1"/>
      <w:numFmt w:val="lowerLetter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2755E"/>
    <w:multiLevelType w:val="hybridMultilevel"/>
    <w:tmpl w:val="1D300E0A"/>
    <w:lvl w:ilvl="0" w:tplc="59048B1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C030BDF"/>
    <w:multiLevelType w:val="hybridMultilevel"/>
    <w:tmpl w:val="112E4F2A"/>
    <w:lvl w:ilvl="0" w:tplc="A4CCD168">
      <w:start w:val="1"/>
      <w:numFmt w:val="lowerLetter"/>
      <w:lvlText w:val="(%1)"/>
      <w:lvlJc w:val="left"/>
      <w:pPr>
        <w:ind w:left="18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 w15:restartNumberingAfterBreak="0">
    <w:nsid w:val="454F2B9D"/>
    <w:multiLevelType w:val="multilevel"/>
    <w:tmpl w:val="DFD240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C1C2508"/>
    <w:multiLevelType w:val="hybridMultilevel"/>
    <w:tmpl w:val="7BDAB60E"/>
    <w:lvl w:ilvl="0" w:tplc="5F665104">
      <w:start w:val="1"/>
      <w:numFmt w:val="low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6CAD7D5B"/>
    <w:multiLevelType w:val="hybridMultilevel"/>
    <w:tmpl w:val="312014C0"/>
    <w:lvl w:ilvl="0" w:tplc="748A427E">
      <w:start w:val="1"/>
      <w:numFmt w:val="low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B"/>
    <w:rsid w:val="000069FB"/>
    <w:rsid w:val="00011BFD"/>
    <w:rsid w:val="00057500"/>
    <w:rsid w:val="0006093B"/>
    <w:rsid w:val="00096664"/>
    <w:rsid w:val="000D70AF"/>
    <w:rsid w:val="001B4AD6"/>
    <w:rsid w:val="001D2A7E"/>
    <w:rsid w:val="002517DD"/>
    <w:rsid w:val="002A082B"/>
    <w:rsid w:val="00342320"/>
    <w:rsid w:val="00370746"/>
    <w:rsid w:val="00387657"/>
    <w:rsid w:val="003E47AA"/>
    <w:rsid w:val="00442EC8"/>
    <w:rsid w:val="00447F82"/>
    <w:rsid w:val="00454646"/>
    <w:rsid w:val="004C51C2"/>
    <w:rsid w:val="00561315"/>
    <w:rsid w:val="00582265"/>
    <w:rsid w:val="005D3E83"/>
    <w:rsid w:val="00624CF4"/>
    <w:rsid w:val="0063288D"/>
    <w:rsid w:val="006C36BB"/>
    <w:rsid w:val="006E4D41"/>
    <w:rsid w:val="00715DA0"/>
    <w:rsid w:val="00725E3C"/>
    <w:rsid w:val="00772D9F"/>
    <w:rsid w:val="007D6702"/>
    <w:rsid w:val="008205F4"/>
    <w:rsid w:val="008519D8"/>
    <w:rsid w:val="00995FF4"/>
    <w:rsid w:val="00A04030"/>
    <w:rsid w:val="00A30D71"/>
    <w:rsid w:val="00A30DF3"/>
    <w:rsid w:val="00A438B1"/>
    <w:rsid w:val="00A626A8"/>
    <w:rsid w:val="00AB1C78"/>
    <w:rsid w:val="00AC0C59"/>
    <w:rsid w:val="00AD5612"/>
    <w:rsid w:val="00AE5071"/>
    <w:rsid w:val="00B9356C"/>
    <w:rsid w:val="00BF30F2"/>
    <w:rsid w:val="00C05DFA"/>
    <w:rsid w:val="00C15A1F"/>
    <w:rsid w:val="00C15C91"/>
    <w:rsid w:val="00C2240B"/>
    <w:rsid w:val="00C2615B"/>
    <w:rsid w:val="00C602FB"/>
    <w:rsid w:val="00CB3BA5"/>
    <w:rsid w:val="00CC2465"/>
    <w:rsid w:val="00CD0103"/>
    <w:rsid w:val="00D07022"/>
    <w:rsid w:val="00D2334A"/>
    <w:rsid w:val="00D2518B"/>
    <w:rsid w:val="00DC6549"/>
    <w:rsid w:val="00DC6624"/>
    <w:rsid w:val="00DE0DA0"/>
    <w:rsid w:val="00E4258E"/>
    <w:rsid w:val="00E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DA391-D965-4E46-B77F-CF0C7A8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B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42EC8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6C36BB"/>
    <w:pPr>
      <w:ind w:left="360" w:right="360"/>
    </w:pPr>
  </w:style>
  <w:style w:type="character" w:styleId="Emphasis">
    <w:name w:val="Emphasis"/>
    <w:basedOn w:val="DefaultParagraphFont"/>
    <w:qFormat/>
    <w:rsid w:val="006C36BB"/>
    <w:rPr>
      <w:i/>
    </w:rPr>
  </w:style>
  <w:style w:type="character" w:styleId="Strong">
    <w:name w:val="Strong"/>
    <w:basedOn w:val="DefaultParagraphFont"/>
    <w:qFormat/>
    <w:rsid w:val="006C36BB"/>
    <w:rPr>
      <w:b/>
    </w:rPr>
  </w:style>
  <w:style w:type="paragraph" w:customStyle="1" w:styleId="PRAGHeading2">
    <w:name w:val="PRAG Heading 2"/>
    <w:basedOn w:val="Normal"/>
    <w:rsid w:val="006C36BB"/>
    <w:pPr>
      <w:numPr>
        <w:numId w:val="1"/>
      </w:numPr>
    </w:pPr>
  </w:style>
  <w:style w:type="paragraph" w:styleId="Header">
    <w:name w:val="header"/>
    <w:basedOn w:val="Normal"/>
    <w:link w:val="HeaderChar"/>
    <w:rsid w:val="006C36BB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6C36BB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36BB"/>
    <w:pPr>
      <w:widowControl/>
      <w:spacing w:before="0" w:after="0"/>
      <w:ind w:left="720"/>
    </w:pPr>
    <w:rPr>
      <w:snapToGrid/>
      <w:szCs w:val="24"/>
      <w:lang w:val="en-US"/>
    </w:rPr>
  </w:style>
  <w:style w:type="character" w:styleId="Hyperlink">
    <w:name w:val="Hyperlink"/>
    <w:basedOn w:val="DefaultParagraphFont"/>
    <w:rsid w:val="006C36BB"/>
    <w:rPr>
      <w:color w:val="0000FF"/>
      <w:u w:val="single"/>
    </w:rPr>
  </w:style>
  <w:style w:type="paragraph" w:styleId="BodyText">
    <w:name w:val="Body Text"/>
    <w:basedOn w:val="Normal"/>
    <w:link w:val="BodyTextChar"/>
    <w:rsid w:val="006C36BB"/>
    <w:pPr>
      <w:widowControl/>
      <w:spacing w:before="0" w:after="0"/>
    </w:pPr>
    <w:rPr>
      <w:rFonts w:ascii="Verdana" w:hAnsi="Verdana"/>
      <w:bCs/>
      <w:snapToGrid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C36BB"/>
    <w:rPr>
      <w:rFonts w:ascii="Verdana" w:eastAsia="Times New Roman" w:hAnsi="Verdana" w:cs="Times New Roman"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1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customStyle="1" w:styleId="Heading2Char">
    <w:name w:val="Heading 2 Char"/>
    <w:basedOn w:val="DefaultParagraphFont"/>
    <w:link w:val="Heading2"/>
    <w:rsid w:val="00442E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o@eufor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forbi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Filipovic Agovic</dc:creator>
  <cp:lastModifiedBy>cizmicsa</cp:lastModifiedBy>
  <cp:revision>9</cp:revision>
  <cp:lastPrinted>2023-04-11T12:57:00Z</cp:lastPrinted>
  <dcterms:created xsi:type="dcterms:W3CDTF">2019-03-05T09:39:00Z</dcterms:created>
  <dcterms:modified xsi:type="dcterms:W3CDTF">2023-04-11T13:22:00Z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APR-2024</vt:lpwstr>
  </property>
  <property fmtid="{D5CDD505-2E9C-101B-9397-08002B2CF9AE}" pid="4" name="Branch">
    <vt:lpwstr>Finance</vt:lpwstr>
  </property>
  <property fmtid="{D5CDD505-2E9C-101B-9397-08002B2CF9AE}" pid="5" name="Position">
    <vt:lpwstr>Head of Contracts</vt:lpwstr>
  </property>
  <property fmtid="{D5CDD505-2E9C-101B-9397-08002B2CF9AE}" pid="6" name="Synopsis">
    <vt:lpwstr>Prequalification notice</vt:lpwstr>
  </property>
</Properties>
</file>